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C5" w:rsidRDefault="008E58C5" w:rsidP="008E58C5">
      <w:pPr>
        <w:rPr>
          <w:b/>
          <w:sz w:val="27"/>
          <w:szCs w:val="27"/>
          <w:shd w:val="clear" w:color="auto" w:fill="FFFFFF"/>
        </w:rPr>
      </w:pPr>
      <w:r>
        <w:rPr>
          <w:b/>
          <w:sz w:val="27"/>
          <w:szCs w:val="27"/>
          <w:shd w:val="clear" w:color="auto" w:fill="FFFFFF"/>
        </w:rPr>
        <w:t>Від 29.09.2021 року №29/09</w:t>
      </w:r>
    </w:p>
    <w:p w:rsidR="008E58C5" w:rsidRDefault="008E58C5" w:rsidP="00655A61">
      <w:pPr>
        <w:ind w:left="928"/>
        <w:jc w:val="center"/>
        <w:rPr>
          <w:b/>
          <w:sz w:val="27"/>
          <w:szCs w:val="27"/>
          <w:shd w:val="clear" w:color="auto" w:fill="FFFFFF"/>
        </w:rPr>
      </w:pPr>
    </w:p>
    <w:p w:rsidR="005915AF" w:rsidRPr="008F7E25" w:rsidRDefault="005915AF" w:rsidP="00655A61">
      <w:pPr>
        <w:ind w:left="928"/>
        <w:jc w:val="center"/>
        <w:rPr>
          <w:b/>
          <w:sz w:val="27"/>
          <w:szCs w:val="27"/>
          <w:shd w:val="clear" w:color="auto" w:fill="FFFFFF"/>
        </w:rPr>
      </w:pPr>
      <w:r w:rsidRPr="008F7E25">
        <w:rPr>
          <w:b/>
          <w:sz w:val="27"/>
          <w:szCs w:val="27"/>
          <w:shd w:val="clear" w:color="auto" w:fill="FFFFFF"/>
        </w:rPr>
        <w:t>ПОВІДОМЛЕННЯ</w:t>
      </w:r>
    </w:p>
    <w:p w:rsidR="005915AF" w:rsidRPr="008F7E25" w:rsidRDefault="005915AF" w:rsidP="00655A61">
      <w:pPr>
        <w:ind w:left="928"/>
        <w:jc w:val="center"/>
        <w:rPr>
          <w:b/>
          <w:sz w:val="27"/>
          <w:szCs w:val="27"/>
          <w:shd w:val="clear" w:color="auto" w:fill="FFFFFF"/>
        </w:rPr>
      </w:pPr>
      <w:r w:rsidRPr="008F7E25">
        <w:rPr>
          <w:b/>
          <w:sz w:val="27"/>
          <w:szCs w:val="27"/>
          <w:shd w:val="clear" w:color="auto" w:fill="FFFFFF"/>
        </w:rPr>
        <w:t>про намір укласти договір під час застосування переговорної процедури</w:t>
      </w:r>
    </w:p>
    <w:p w:rsidR="005915AF" w:rsidRPr="008F7E25" w:rsidRDefault="005915AF" w:rsidP="00655A61">
      <w:pPr>
        <w:ind w:left="928"/>
        <w:jc w:val="both"/>
        <w:rPr>
          <w:sz w:val="27"/>
          <w:szCs w:val="27"/>
          <w:shd w:val="clear" w:color="auto" w:fill="FFFFFF"/>
        </w:rPr>
      </w:pPr>
    </w:p>
    <w:p w:rsidR="00842618" w:rsidRPr="008F7E25" w:rsidRDefault="00290EAB" w:rsidP="00842618">
      <w:pPr>
        <w:jc w:val="both"/>
        <w:rPr>
          <w:b/>
          <w:sz w:val="27"/>
          <w:szCs w:val="27"/>
        </w:rPr>
      </w:pPr>
      <w:r w:rsidRPr="008F7E25">
        <w:rPr>
          <w:sz w:val="27"/>
          <w:szCs w:val="27"/>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E58C5">
        <w:rPr>
          <w:sz w:val="27"/>
          <w:szCs w:val="27"/>
        </w:rPr>
        <w:t xml:space="preserve">: </w:t>
      </w:r>
      <w:r w:rsidR="00842618" w:rsidRPr="008F7E25">
        <w:rPr>
          <w:b/>
          <w:sz w:val="27"/>
          <w:szCs w:val="27"/>
        </w:rPr>
        <w:t xml:space="preserve">Національна дитяча спеціалізована лікарня «Охматдит» МОЗ України; </w:t>
      </w:r>
      <w:r w:rsidR="00842618" w:rsidRPr="008F7E25">
        <w:rPr>
          <w:b/>
          <w:sz w:val="27"/>
          <w:szCs w:val="27"/>
          <w:shd w:val="clear" w:color="auto" w:fill="FFFFFF"/>
        </w:rPr>
        <w:t>01135, м. Київ, вул. В. Чорновола, б. 28/1;</w:t>
      </w:r>
      <w:r w:rsidR="00842618" w:rsidRPr="008F7E25">
        <w:rPr>
          <w:b/>
          <w:sz w:val="27"/>
          <w:szCs w:val="27"/>
        </w:rPr>
        <w:t>01994089</w:t>
      </w:r>
      <w:bookmarkStart w:id="0" w:name="n1742"/>
      <w:bookmarkEnd w:id="0"/>
    </w:p>
    <w:p w:rsidR="00290EAB" w:rsidRPr="008F7E25" w:rsidRDefault="00290EAB" w:rsidP="00842618">
      <w:pPr>
        <w:jc w:val="both"/>
        <w:rPr>
          <w:sz w:val="27"/>
          <w:szCs w:val="27"/>
        </w:rPr>
      </w:pPr>
      <w:r w:rsidRPr="008F7E25">
        <w:rPr>
          <w:sz w:val="27"/>
          <w:szCs w:val="27"/>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842618" w:rsidRPr="008F7E25" w:rsidRDefault="00842618" w:rsidP="00842618">
      <w:pPr>
        <w:jc w:val="both"/>
        <w:rPr>
          <w:rStyle w:val="a4"/>
          <w:rFonts w:eastAsia="Microsoft YaHei"/>
          <w:bCs w:val="0"/>
          <w:sz w:val="27"/>
          <w:szCs w:val="27"/>
          <w:shd w:val="clear" w:color="auto" w:fill="FFFFFF"/>
        </w:rPr>
      </w:pPr>
      <w:r w:rsidRPr="008F7E25">
        <w:rPr>
          <w:b/>
          <w:sz w:val="27"/>
          <w:szCs w:val="27"/>
          <w:lang w:eastAsia="uk-UA"/>
        </w:rPr>
        <w:t>код ДК 021:2015 – 09320000-4 – пара, гаряча вода та пов’язана продукція (</w:t>
      </w:r>
      <w:r w:rsidRPr="008F7E25">
        <w:rPr>
          <w:rStyle w:val="a4"/>
          <w:rFonts w:eastAsia="Microsoft YaHei"/>
          <w:bCs w:val="0"/>
          <w:sz w:val="27"/>
          <w:szCs w:val="27"/>
          <w:shd w:val="clear" w:color="auto" w:fill="FFFFFF"/>
        </w:rPr>
        <w:t>централізоване постачання теплової енергії)</w:t>
      </w:r>
      <w:bookmarkStart w:id="1" w:name="n1743"/>
      <w:bookmarkEnd w:id="1"/>
    </w:p>
    <w:p w:rsidR="00290EAB" w:rsidRPr="008F7E25" w:rsidRDefault="00290EAB" w:rsidP="00842618">
      <w:pPr>
        <w:jc w:val="both"/>
        <w:rPr>
          <w:sz w:val="27"/>
          <w:szCs w:val="27"/>
        </w:rPr>
      </w:pPr>
      <w:r w:rsidRPr="008F7E25">
        <w:rPr>
          <w:sz w:val="27"/>
          <w:szCs w:val="27"/>
        </w:rPr>
        <w:t>3) кількість, місце та строк поставки товарів, виконання робіт чи надання послуг;</w:t>
      </w:r>
    </w:p>
    <w:p w:rsidR="00842618" w:rsidRPr="008F7E25" w:rsidRDefault="00C853FD" w:rsidP="00842618">
      <w:pPr>
        <w:jc w:val="both"/>
        <w:rPr>
          <w:b/>
          <w:sz w:val="27"/>
          <w:szCs w:val="27"/>
          <w:shd w:val="clear" w:color="auto" w:fill="FFFFFF"/>
        </w:rPr>
      </w:pPr>
      <w:r>
        <w:rPr>
          <w:b/>
          <w:sz w:val="27"/>
          <w:szCs w:val="27"/>
        </w:rPr>
        <w:t>2</w:t>
      </w:r>
      <w:r w:rsidR="008E58C5">
        <w:rPr>
          <w:b/>
          <w:sz w:val="27"/>
          <w:szCs w:val="27"/>
        </w:rPr>
        <w:t>992</w:t>
      </w:r>
      <w:r w:rsidR="00842618" w:rsidRPr="00AC48FF">
        <w:rPr>
          <w:b/>
          <w:sz w:val="27"/>
          <w:szCs w:val="27"/>
        </w:rPr>
        <w:t>Гкал</w:t>
      </w:r>
      <w:r w:rsidR="002015F7">
        <w:rPr>
          <w:b/>
          <w:sz w:val="27"/>
          <w:szCs w:val="27"/>
        </w:rPr>
        <w:t>.</w:t>
      </w:r>
      <w:bookmarkStart w:id="2" w:name="_GoBack"/>
      <w:bookmarkEnd w:id="2"/>
      <w:r w:rsidR="00842618" w:rsidRPr="00AC48FF">
        <w:rPr>
          <w:b/>
          <w:sz w:val="27"/>
          <w:szCs w:val="27"/>
        </w:rPr>
        <w:t xml:space="preserve">; </w:t>
      </w:r>
      <w:r w:rsidR="00842618" w:rsidRPr="00AC48FF">
        <w:rPr>
          <w:b/>
          <w:sz w:val="27"/>
          <w:szCs w:val="27"/>
          <w:shd w:val="clear" w:color="auto" w:fill="FFFFFF"/>
        </w:rPr>
        <w:t>01135</w:t>
      </w:r>
      <w:r w:rsidR="00842618" w:rsidRPr="008F7E25">
        <w:rPr>
          <w:b/>
          <w:sz w:val="27"/>
          <w:szCs w:val="27"/>
          <w:shd w:val="clear" w:color="auto" w:fill="FFFFFF"/>
        </w:rPr>
        <w:t>, м. Київ, вул. В. Чорновола, б. 28/1; до 31.12.2021 року</w:t>
      </w:r>
      <w:bookmarkStart w:id="3" w:name="n1744"/>
      <w:bookmarkEnd w:id="3"/>
    </w:p>
    <w:p w:rsidR="00290EAB" w:rsidRPr="008F7E25" w:rsidRDefault="00290EAB" w:rsidP="00842618">
      <w:pPr>
        <w:jc w:val="both"/>
        <w:rPr>
          <w:sz w:val="27"/>
          <w:szCs w:val="27"/>
        </w:rPr>
      </w:pPr>
      <w:r w:rsidRPr="008F7E25">
        <w:rPr>
          <w:sz w:val="27"/>
          <w:szCs w:val="27"/>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842618" w:rsidRPr="008F7E25" w:rsidRDefault="00842618" w:rsidP="00842618">
      <w:pPr>
        <w:jc w:val="both"/>
        <w:rPr>
          <w:b/>
          <w:bCs/>
          <w:sz w:val="27"/>
          <w:szCs w:val="27"/>
        </w:rPr>
      </w:pPr>
      <w:r w:rsidRPr="008F7E25">
        <w:rPr>
          <w:b/>
          <w:sz w:val="27"/>
          <w:szCs w:val="27"/>
        </w:rPr>
        <w:t>Комунальне підприємство Виконавчого органу Київради (Київської міської державної адміністрації) «</w:t>
      </w:r>
      <w:proofErr w:type="spellStart"/>
      <w:r w:rsidRPr="008F7E25">
        <w:rPr>
          <w:b/>
          <w:sz w:val="27"/>
          <w:szCs w:val="27"/>
        </w:rPr>
        <w:t>Київтеплоенерго</w:t>
      </w:r>
      <w:proofErr w:type="spellEnd"/>
      <w:r w:rsidRPr="008F7E25">
        <w:rPr>
          <w:b/>
          <w:sz w:val="27"/>
          <w:szCs w:val="27"/>
        </w:rPr>
        <w:t xml:space="preserve">»; </w:t>
      </w:r>
      <w:r w:rsidRPr="008F7E25">
        <w:rPr>
          <w:b/>
          <w:bCs/>
          <w:sz w:val="27"/>
          <w:szCs w:val="27"/>
        </w:rPr>
        <w:t>40538421</w:t>
      </w:r>
      <w:bookmarkStart w:id="4" w:name="n1745"/>
      <w:bookmarkEnd w:id="4"/>
    </w:p>
    <w:p w:rsidR="00290EAB" w:rsidRPr="008F7E25" w:rsidRDefault="00290EAB" w:rsidP="00842618">
      <w:pPr>
        <w:jc w:val="both"/>
        <w:rPr>
          <w:sz w:val="27"/>
          <w:szCs w:val="27"/>
        </w:rPr>
      </w:pPr>
      <w:r w:rsidRPr="008F7E25">
        <w:rPr>
          <w:sz w:val="27"/>
          <w:szCs w:val="27"/>
        </w:rPr>
        <w:t>5) місцезнаходження та контактні номери телефонів учасника (учасників), з яким (якими) проведено переговори;</w:t>
      </w:r>
    </w:p>
    <w:p w:rsidR="00842618" w:rsidRPr="008F7E25" w:rsidRDefault="00842618" w:rsidP="00842618">
      <w:pPr>
        <w:tabs>
          <w:tab w:val="left" w:pos="5955"/>
        </w:tabs>
        <w:jc w:val="both"/>
        <w:rPr>
          <w:b/>
          <w:sz w:val="27"/>
          <w:szCs w:val="27"/>
        </w:rPr>
      </w:pPr>
      <w:r w:rsidRPr="008F7E25">
        <w:rPr>
          <w:b/>
          <w:bCs/>
          <w:sz w:val="27"/>
          <w:szCs w:val="27"/>
        </w:rPr>
        <w:t xml:space="preserve">Україна, 01001, м. Київ, </w:t>
      </w:r>
      <w:r w:rsidR="008D5D39">
        <w:rPr>
          <w:b/>
          <w:bCs/>
          <w:sz w:val="27"/>
          <w:szCs w:val="27"/>
        </w:rPr>
        <w:t>пл. Івана Франка, 5</w:t>
      </w:r>
      <w:r w:rsidRPr="008F7E25">
        <w:rPr>
          <w:b/>
          <w:bCs/>
          <w:sz w:val="27"/>
          <w:szCs w:val="27"/>
        </w:rPr>
        <w:t>, тел./факс (044)</w:t>
      </w:r>
      <w:r w:rsidRPr="008F7E25">
        <w:rPr>
          <w:b/>
          <w:sz w:val="27"/>
          <w:szCs w:val="27"/>
        </w:rPr>
        <w:t xml:space="preserve">2792921, електронна адреса: </w:t>
      </w:r>
      <w:hyperlink r:id="rId5" w:history="1">
        <w:r w:rsidRPr="008F7E25">
          <w:rPr>
            <w:rStyle w:val="a5"/>
            <w:b/>
            <w:color w:val="auto"/>
            <w:sz w:val="27"/>
            <w:szCs w:val="27"/>
          </w:rPr>
          <w:t>mekte@ukr.net</w:t>
        </w:r>
      </w:hyperlink>
      <w:bookmarkStart w:id="5" w:name="n1746"/>
      <w:bookmarkEnd w:id="5"/>
    </w:p>
    <w:p w:rsidR="00290EAB" w:rsidRPr="008F7E25" w:rsidRDefault="00290EAB" w:rsidP="00842618">
      <w:pPr>
        <w:tabs>
          <w:tab w:val="left" w:pos="5955"/>
        </w:tabs>
        <w:jc w:val="both"/>
        <w:rPr>
          <w:sz w:val="27"/>
          <w:szCs w:val="27"/>
        </w:rPr>
      </w:pPr>
      <w:r w:rsidRPr="008F7E25">
        <w:rPr>
          <w:sz w:val="27"/>
          <w:szCs w:val="27"/>
        </w:rPr>
        <w:t>6) узгоджена ціна пропозиції учасника процедури закупівлі;</w:t>
      </w:r>
    </w:p>
    <w:p w:rsidR="00842618" w:rsidRPr="008F7E25" w:rsidRDefault="008E58C5" w:rsidP="00842618">
      <w:pPr>
        <w:tabs>
          <w:tab w:val="left" w:pos="5955"/>
        </w:tabs>
        <w:jc w:val="both"/>
        <w:rPr>
          <w:b/>
          <w:bCs/>
          <w:sz w:val="27"/>
          <w:szCs w:val="27"/>
        </w:rPr>
      </w:pPr>
      <w:bookmarkStart w:id="6" w:name="n1747"/>
      <w:bookmarkEnd w:id="6"/>
      <w:r w:rsidRPr="0042386E">
        <w:rPr>
          <w:b/>
          <w:bCs/>
          <w:sz w:val="27"/>
          <w:szCs w:val="27"/>
        </w:rPr>
        <w:t>4</w:t>
      </w:r>
      <w:r>
        <w:rPr>
          <w:b/>
          <w:bCs/>
          <w:sz w:val="27"/>
          <w:szCs w:val="27"/>
        </w:rPr>
        <w:t> 840696,96</w:t>
      </w:r>
      <w:r w:rsidRPr="0042386E">
        <w:rPr>
          <w:b/>
          <w:bCs/>
          <w:sz w:val="27"/>
          <w:szCs w:val="27"/>
        </w:rPr>
        <w:t xml:space="preserve"> грн. </w:t>
      </w:r>
      <w:r w:rsidRPr="008F7E25">
        <w:rPr>
          <w:b/>
          <w:bCs/>
          <w:sz w:val="27"/>
          <w:szCs w:val="27"/>
        </w:rPr>
        <w:t>(</w:t>
      </w:r>
      <w:r>
        <w:rPr>
          <w:b/>
          <w:bCs/>
          <w:sz w:val="27"/>
          <w:szCs w:val="27"/>
        </w:rPr>
        <w:t xml:space="preserve">чотири мільйона вісімсот сорок тисяч шістсот дев’яносто шість гривень 96 </w:t>
      </w:r>
      <w:r w:rsidRPr="008F7E25">
        <w:rPr>
          <w:b/>
          <w:bCs/>
          <w:sz w:val="27"/>
          <w:szCs w:val="27"/>
        </w:rPr>
        <w:t>коп.) з ПДВ</w:t>
      </w:r>
    </w:p>
    <w:p w:rsidR="00290EAB" w:rsidRPr="008F7E25" w:rsidRDefault="00290EAB" w:rsidP="00842618">
      <w:pPr>
        <w:tabs>
          <w:tab w:val="left" w:pos="5955"/>
        </w:tabs>
        <w:jc w:val="both"/>
        <w:rPr>
          <w:sz w:val="27"/>
          <w:szCs w:val="27"/>
        </w:rPr>
      </w:pPr>
      <w:r w:rsidRPr="008F7E25">
        <w:rPr>
          <w:sz w:val="27"/>
          <w:szCs w:val="27"/>
        </w:rPr>
        <w:t>7) умова застосування переговорної процедури закупівлі відповідно до </w:t>
      </w:r>
      <w:hyperlink r:id="rId6" w:anchor="n1719" w:history="1">
        <w:r w:rsidRPr="008F7E25">
          <w:rPr>
            <w:rStyle w:val="a5"/>
            <w:color w:val="auto"/>
            <w:sz w:val="27"/>
            <w:szCs w:val="27"/>
          </w:rPr>
          <w:t>частини другої</w:t>
        </w:r>
      </w:hyperlink>
      <w:r w:rsidRPr="008F7E25">
        <w:rPr>
          <w:sz w:val="27"/>
          <w:szCs w:val="27"/>
        </w:rPr>
        <w:t> цієї статті;</w:t>
      </w:r>
    </w:p>
    <w:p w:rsidR="00842618" w:rsidRPr="008F7E25" w:rsidRDefault="00842618" w:rsidP="00842618">
      <w:pPr>
        <w:jc w:val="both"/>
        <w:rPr>
          <w:b/>
          <w:bCs/>
          <w:sz w:val="27"/>
          <w:szCs w:val="27"/>
          <w:shd w:val="clear" w:color="auto" w:fill="FFFFFF"/>
        </w:rPr>
      </w:pPr>
      <w:r w:rsidRPr="008F7E25">
        <w:rPr>
          <w:b/>
          <w:bCs/>
          <w:sz w:val="27"/>
          <w:szCs w:val="27"/>
        </w:rPr>
        <w:t>на підставі абзацу четвертого пункту 2 частини другої статті 40 Закону України «Про публічні закупівлі», а саме: відсутність конкуренці</w:t>
      </w:r>
      <w:r w:rsidRPr="008F7E25">
        <w:rPr>
          <w:b/>
          <w:bCs/>
          <w:sz w:val="27"/>
          <w:szCs w:val="27"/>
          <w:shd w:val="clear" w:color="auto" w:fill="FFFFFF"/>
        </w:rPr>
        <w:t>ї з технічних причин</w:t>
      </w:r>
      <w:bookmarkStart w:id="7" w:name="n1748"/>
      <w:bookmarkEnd w:id="7"/>
    </w:p>
    <w:p w:rsidR="00290EAB" w:rsidRPr="008F7E25" w:rsidRDefault="00290EAB" w:rsidP="00842618">
      <w:pPr>
        <w:jc w:val="both"/>
        <w:rPr>
          <w:sz w:val="27"/>
          <w:szCs w:val="27"/>
        </w:rPr>
      </w:pPr>
      <w:r w:rsidRPr="008F7E25">
        <w:rPr>
          <w:sz w:val="27"/>
          <w:szCs w:val="27"/>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721458" w:rsidRPr="008F7E25" w:rsidRDefault="00721458" w:rsidP="00721458">
      <w:pPr>
        <w:shd w:val="clear" w:color="auto" w:fill="FFFFFF"/>
        <w:ind w:firstLine="450"/>
        <w:jc w:val="both"/>
        <w:textAlignment w:val="baseline"/>
        <w:rPr>
          <w:b/>
          <w:sz w:val="27"/>
          <w:szCs w:val="27"/>
        </w:rPr>
      </w:pPr>
      <w:r w:rsidRPr="008F7E25">
        <w:rPr>
          <w:b/>
          <w:sz w:val="27"/>
          <w:szCs w:val="27"/>
        </w:rPr>
        <w:t>Відповідно до ч. 2 ст. 5 Закону України «Про природні монополії»,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721458" w:rsidRPr="008F7E25" w:rsidRDefault="00721458" w:rsidP="00721458">
      <w:pPr>
        <w:pStyle w:val="rvps2"/>
        <w:spacing w:before="0" w:beforeAutospacing="0" w:after="0" w:afterAutospacing="0"/>
        <w:ind w:firstLine="720"/>
        <w:jc w:val="both"/>
        <w:textAlignment w:val="baseline"/>
        <w:rPr>
          <w:b/>
          <w:sz w:val="27"/>
          <w:szCs w:val="27"/>
          <w:lang w:val="uk-UA"/>
        </w:rPr>
      </w:pPr>
      <w:r w:rsidRPr="008F7E25">
        <w:rPr>
          <w:b/>
          <w:sz w:val="27"/>
          <w:szCs w:val="27"/>
          <w:lang w:val="uk-UA"/>
        </w:rPr>
        <w:lastRenderedPageBreak/>
        <w:t xml:space="preserve">Відповідно до п.2 Порядку складання та ведення зведеного переліку суб’єктів природних монополій, затвердженого розпорядженням Антимонопольного комітету України від 28.11.2012 р. №874-р., до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w:t>
      </w:r>
    </w:p>
    <w:p w:rsidR="00721458" w:rsidRPr="008F7E25" w:rsidRDefault="00721458" w:rsidP="00721458">
      <w:pPr>
        <w:pStyle w:val="rvps2"/>
        <w:spacing w:before="0" w:beforeAutospacing="0" w:after="0" w:afterAutospacing="0"/>
        <w:ind w:firstLine="720"/>
        <w:jc w:val="both"/>
        <w:textAlignment w:val="baseline"/>
        <w:rPr>
          <w:b/>
          <w:sz w:val="27"/>
          <w:szCs w:val="27"/>
          <w:lang w:val="uk-UA"/>
        </w:rPr>
      </w:pPr>
      <w:r w:rsidRPr="008F7E25">
        <w:rPr>
          <w:b/>
          <w:sz w:val="27"/>
          <w:szCs w:val="27"/>
          <w:lang w:val="uk-UA"/>
        </w:rPr>
        <w:t xml:space="preserve">Згідно п. </w:t>
      </w:r>
      <w:r w:rsidR="00AC284C" w:rsidRPr="008F7E25">
        <w:rPr>
          <w:b/>
          <w:sz w:val="27"/>
          <w:szCs w:val="27"/>
          <w:lang w:val="uk-UA"/>
        </w:rPr>
        <w:t>3</w:t>
      </w:r>
      <w:r w:rsidR="00C853FD">
        <w:rPr>
          <w:b/>
          <w:sz w:val="27"/>
          <w:szCs w:val="27"/>
          <w:lang w:val="uk-UA"/>
        </w:rPr>
        <w:t>0</w:t>
      </w:r>
      <w:r w:rsidRPr="008F7E25">
        <w:rPr>
          <w:b/>
          <w:sz w:val="27"/>
          <w:szCs w:val="27"/>
          <w:lang w:val="uk-UA"/>
        </w:rPr>
        <w:t xml:space="preserve"> Зведеного переліку суб’єктів природних монополій станом на </w:t>
      </w:r>
      <w:r w:rsidR="00C853FD">
        <w:rPr>
          <w:b/>
          <w:sz w:val="27"/>
          <w:szCs w:val="27"/>
          <w:lang w:val="uk-UA"/>
        </w:rPr>
        <w:t>30.07.2021</w:t>
      </w:r>
      <w:r w:rsidRPr="008F7E25">
        <w:rPr>
          <w:b/>
          <w:sz w:val="27"/>
          <w:szCs w:val="27"/>
          <w:lang w:val="uk-UA"/>
        </w:rPr>
        <w:t xml:space="preserve"> р</w:t>
      </w:r>
      <w:r w:rsidR="00C853FD">
        <w:rPr>
          <w:b/>
          <w:sz w:val="27"/>
          <w:szCs w:val="27"/>
          <w:lang w:val="uk-UA"/>
        </w:rPr>
        <w:t>оку</w:t>
      </w:r>
      <w:r w:rsidRPr="008F7E25">
        <w:rPr>
          <w:b/>
          <w:sz w:val="27"/>
          <w:szCs w:val="27"/>
          <w:lang w:val="uk-UA"/>
        </w:rPr>
        <w:t>,</w:t>
      </w:r>
      <w:r w:rsidR="00C853FD">
        <w:rPr>
          <w:b/>
          <w:sz w:val="27"/>
          <w:szCs w:val="27"/>
          <w:lang w:val="uk-UA"/>
        </w:rPr>
        <w:t xml:space="preserve"> оприлюдненого на сайті </w:t>
      </w:r>
      <w:hyperlink r:id="rId7" w:history="1">
        <w:r w:rsidR="00C853FD" w:rsidRPr="0022722F">
          <w:rPr>
            <w:rStyle w:val="a5"/>
            <w:b/>
            <w:sz w:val="27"/>
            <w:szCs w:val="27"/>
            <w:lang w:val="uk-UA"/>
          </w:rPr>
          <w:t>https://amcu.gov.ua/storage/app/sites/1/uploaded-files/07_zpsg.pdf</w:t>
        </w:r>
      </w:hyperlink>
      <w:r w:rsidR="00C853FD">
        <w:rPr>
          <w:b/>
          <w:sz w:val="27"/>
          <w:szCs w:val="27"/>
          <w:lang w:val="uk-UA"/>
        </w:rPr>
        <w:t xml:space="preserve"> та п. 29 </w:t>
      </w:r>
      <w:r w:rsidR="00C853FD" w:rsidRPr="008F7E25">
        <w:rPr>
          <w:b/>
          <w:sz w:val="27"/>
          <w:szCs w:val="27"/>
          <w:lang w:val="uk-UA"/>
        </w:rPr>
        <w:t xml:space="preserve">Зведеного переліку суб’єктів природних монополій станом на </w:t>
      </w:r>
      <w:r w:rsidR="00C853FD">
        <w:rPr>
          <w:b/>
          <w:sz w:val="27"/>
          <w:szCs w:val="27"/>
          <w:lang w:val="uk-UA"/>
        </w:rPr>
        <w:t>31.08.2021</w:t>
      </w:r>
      <w:r w:rsidR="00C853FD" w:rsidRPr="008F7E25">
        <w:rPr>
          <w:b/>
          <w:sz w:val="27"/>
          <w:szCs w:val="27"/>
          <w:lang w:val="uk-UA"/>
        </w:rPr>
        <w:t xml:space="preserve"> р</w:t>
      </w:r>
      <w:r w:rsidR="00C853FD">
        <w:rPr>
          <w:b/>
          <w:sz w:val="27"/>
          <w:szCs w:val="27"/>
          <w:lang w:val="uk-UA"/>
        </w:rPr>
        <w:t>оку</w:t>
      </w:r>
      <w:r w:rsidR="00C853FD" w:rsidRPr="008F7E25">
        <w:rPr>
          <w:b/>
          <w:sz w:val="27"/>
          <w:szCs w:val="27"/>
          <w:lang w:val="uk-UA"/>
        </w:rPr>
        <w:t>,</w:t>
      </w:r>
      <w:r w:rsidR="00C853FD">
        <w:rPr>
          <w:b/>
          <w:sz w:val="27"/>
          <w:szCs w:val="27"/>
          <w:lang w:val="uk-UA"/>
        </w:rPr>
        <w:t xml:space="preserve"> оприлюдненого на сайті </w:t>
      </w:r>
      <w:hyperlink r:id="rId8" w:history="1">
        <w:r w:rsidR="00C853FD" w:rsidRPr="0022722F">
          <w:rPr>
            <w:rStyle w:val="a5"/>
            <w:b/>
            <w:sz w:val="27"/>
            <w:szCs w:val="27"/>
            <w:lang w:val="uk-UA"/>
          </w:rPr>
          <w:t>https://www.nerc.gov.ua/data/filearch/litsenziini_reestry/reestr_monopol_teplo-vodo.pdf</w:t>
        </w:r>
      </w:hyperlink>
      <w:r w:rsidRPr="008F7E25">
        <w:rPr>
          <w:b/>
          <w:sz w:val="27"/>
          <w:szCs w:val="27"/>
          <w:lang w:val="uk-UA"/>
        </w:rPr>
        <w:t>КП «</w:t>
      </w:r>
      <w:proofErr w:type="spellStart"/>
      <w:r w:rsidRPr="008F7E25">
        <w:rPr>
          <w:b/>
          <w:sz w:val="27"/>
          <w:szCs w:val="27"/>
          <w:lang w:val="uk-UA"/>
        </w:rPr>
        <w:t>Київтеплоенерго</w:t>
      </w:r>
      <w:proofErr w:type="spellEnd"/>
      <w:r w:rsidRPr="008F7E25">
        <w:rPr>
          <w:b/>
          <w:sz w:val="27"/>
          <w:szCs w:val="27"/>
          <w:lang w:val="uk-UA"/>
        </w:rPr>
        <w:t>» займає монопольне становище на ринку транспортування теплової енергії магістральними та місцевими (розподільчими) тепловими мережами на території міста Київ, що свідчить про відсутність конкуренції на ринку теплопостачання, і як наслідок є підставою для застосування переговорної процедури закупівлі.</w:t>
      </w:r>
    </w:p>
    <w:p w:rsidR="00721458" w:rsidRPr="008F7E25" w:rsidRDefault="00721458" w:rsidP="00721458">
      <w:pPr>
        <w:pStyle w:val="rvps2"/>
        <w:spacing w:before="0" w:beforeAutospacing="0" w:after="0" w:afterAutospacing="0"/>
        <w:ind w:firstLine="720"/>
        <w:jc w:val="both"/>
        <w:textAlignment w:val="baseline"/>
        <w:rPr>
          <w:b/>
          <w:sz w:val="27"/>
          <w:szCs w:val="27"/>
          <w:lang w:val="uk-UA"/>
        </w:rPr>
      </w:pPr>
      <w:r w:rsidRPr="008F7E25">
        <w:rPr>
          <w:b/>
          <w:sz w:val="27"/>
          <w:szCs w:val="27"/>
          <w:lang w:val="uk-UA"/>
        </w:rPr>
        <w:t>Отже, з огляду на зазначене, централізоване постачання теплової енергії КП «Київтеплоенерго» для потреб Національної дитячої спеціалізованої лікарні «Охматдит» МОЗ України відбувається за наявності права доступу до мережі за відсутності конкуренції.</w:t>
      </w:r>
    </w:p>
    <w:p w:rsidR="00721458" w:rsidRPr="008F7E25" w:rsidRDefault="00721458" w:rsidP="00721458">
      <w:pPr>
        <w:pStyle w:val="rvps2"/>
        <w:spacing w:before="0" w:beforeAutospacing="0" w:after="0" w:afterAutospacing="0"/>
        <w:ind w:firstLine="720"/>
        <w:jc w:val="both"/>
        <w:textAlignment w:val="baseline"/>
        <w:rPr>
          <w:b/>
          <w:sz w:val="27"/>
          <w:szCs w:val="27"/>
          <w:lang w:val="uk-UA"/>
        </w:rPr>
      </w:pPr>
      <w:r w:rsidRPr="008F7E25">
        <w:rPr>
          <w:b/>
          <w:sz w:val="27"/>
          <w:szCs w:val="27"/>
          <w:lang w:val="uk-UA"/>
        </w:rPr>
        <w:t xml:space="preserve">Слід зазначити, що не придбання у найближчий час централізованого постачання теплової енергії у КП «Київтеплоенерго» призведе до припинення постачання теплової енергії та повного відключення від мереж теплової енергії соціальних об’єктів. </w:t>
      </w:r>
      <w:r w:rsidRPr="008F7E25">
        <w:rPr>
          <w:b/>
          <w:sz w:val="27"/>
          <w:szCs w:val="27"/>
        </w:rPr>
        <w:t xml:space="preserve">Це в свою чергу призведе до негативних </w:t>
      </w:r>
      <w:proofErr w:type="gramStart"/>
      <w:r w:rsidRPr="008F7E25">
        <w:rPr>
          <w:b/>
          <w:sz w:val="27"/>
          <w:szCs w:val="27"/>
        </w:rPr>
        <w:t>соц</w:t>
      </w:r>
      <w:proofErr w:type="gramEnd"/>
      <w:r w:rsidRPr="008F7E25">
        <w:rPr>
          <w:b/>
          <w:sz w:val="27"/>
          <w:szCs w:val="27"/>
        </w:rPr>
        <w:t>іальних процесів та небажаних наслідків, підвищить соціальну напругу серед населення та негативне ставлення до органів державної влади</w:t>
      </w:r>
      <w:r w:rsidRPr="008F7E25">
        <w:rPr>
          <w:b/>
          <w:sz w:val="27"/>
          <w:szCs w:val="27"/>
          <w:lang w:val="uk-UA"/>
        </w:rPr>
        <w:t>.</w:t>
      </w:r>
    </w:p>
    <w:p w:rsidR="00721458" w:rsidRPr="008F7E25" w:rsidRDefault="00721458" w:rsidP="00721458">
      <w:pPr>
        <w:pStyle w:val="rvps2"/>
        <w:spacing w:before="0" w:beforeAutospacing="0" w:after="0" w:afterAutospacing="0"/>
        <w:ind w:firstLine="720"/>
        <w:jc w:val="both"/>
        <w:textAlignment w:val="baseline"/>
        <w:rPr>
          <w:b/>
          <w:bCs/>
          <w:sz w:val="27"/>
          <w:szCs w:val="27"/>
          <w:shd w:val="clear" w:color="auto" w:fill="FFFFFF"/>
          <w:lang w:val="uk-UA"/>
        </w:rPr>
      </w:pPr>
    </w:p>
    <w:p w:rsidR="00721458" w:rsidRPr="008F7E25" w:rsidRDefault="00721458" w:rsidP="00721458">
      <w:pPr>
        <w:tabs>
          <w:tab w:val="left" w:pos="465"/>
        </w:tabs>
        <w:jc w:val="both"/>
        <w:rPr>
          <w:b/>
          <w:bCs/>
          <w:sz w:val="27"/>
          <w:szCs w:val="27"/>
          <w:shd w:val="clear" w:color="auto" w:fill="FFFFFF"/>
        </w:rPr>
      </w:pPr>
      <w:r w:rsidRPr="008F7E25">
        <w:rPr>
          <w:b/>
          <w:bCs/>
          <w:sz w:val="27"/>
          <w:szCs w:val="27"/>
          <w:shd w:val="clear" w:color="auto" w:fill="FFFFFF"/>
        </w:rPr>
        <w:t xml:space="preserve">Документи, що підтверджують наявність умов застосування переговорної процедури закупівлі. </w:t>
      </w:r>
    </w:p>
    <w:p w:rsidR="00C853FD" w:rsidRPr="00C853FD" w:rsidRDefault="00721458" w:rsidP="00721458">
      <w:pPr>
        <w:pStyle w:val="rvps2"/>
        <w:numPr>
          <w:ilvl w:val="0"/>
          <w:numId w:val="4"/>
        </w:numPr>
        <w:spacing w:before="0" w:beforeAutospacing="0" w:after="0" w:afterAutospacing="0"/>
        <w:jc w:val="both"/>
        <w:textAlignment w:val="baseline"/>
        <w:rPr>
          <w:sz w:val="27"/>
          <w:szCs w:val="27"/>
          <w:lang w:val="uk-UA"/>
        </w:rPr>
      </w:pPr>
      <w:r w:rsidRPr="008F7E25">
        <w:rPr>
          <w:sz w:val="27"/>
          <w:szCs w:val="27"/>
          <w:lang w:val="uk-UA"/>
        </w:rPr>
        <w:t xml:space="preserve">Копія </w:t>
      </w:r>
      <w:r w:rsidR="00E33E66">
        <w:rPr>
          <w:sz w:val="27"/>
          <w:szCs w:val="27"/>
          <w:lang w:val="uk-UA"/>
        </w:rPr>
        <w:t>витягу зі з</w:t>
      </w:r>
      <w:r w:rsidRPr="008F7E25">
        <w:rPr>
          <w:sz w:val="27"/>
          <w:szCs w:val="27"/>
          <w:lang w:val="uk-UA"/>
        </w:rPr>
        <w:t>веденого переліку суб’єктів природних монополій станом на 30.</w:t>
      </w:r>
      <w:r w:rsidR="00C853FD">
        <w:rPr>
          <w:sz w:val="27"/>
          <w:szCs w:val="27"/>
          <w:lang w:val="uk-UA"/>
        </w:rPr>
        <w:t>07</w:t>
      </w:r>
      <w:r w:rsidRPr="008F7E25">
        <w:rPr>
          <w:sz w:val="27"/>
          <w:szCs w:val="27"/>
          <w:lang w:val="uk-UA"/>
        </w:rPr>
        <w:t>.20</w:t>
      </w:r>
      <w:r w:rsidR="008F7E25" w:rsidRPr="008F7E25">
        <w:rPr>
          <w:sz w:val="27"/>
          <w:szCs w:val="27"/>
          <w:lang w:val="uk-UA"/>
        </w:rPr>
        <w:t>2</w:t>
      </w:r>
      <w:r w:rsidR="00C853FD">
        <w:rPr>
          <w:sz w:val="27"/>
          <w:szCs w:val="27"/>
          <w:lang w:val="uk-UA"/>
        </w:rPr>
        <w:t>1</w:t>
      </w:r>
      <w:r w:rsidRPr="008F7E25">
        <w:rPr>
          <w:sz w:val="27"/>
          <w:szCs w:val="27"/>
          <w:lang w:val="uk-UA"/>
        </w:rPr>
        <w:t>року</w:t>
      </w:r>
      <w:r w:rsidR="00C853FD" w:rsidRPr="008F7E25">
        <w:rPr>
          <w:b/>
          <w:sz w:val="27"/>
          <w:szCs w:val="27"/>
          <w:lang w:val="uk-UA"/>
        </w:rPr>
        <w:t>,</w:t>
      </w:r>
      <w:r w:rsidR="00C853FD" w:rsidRPr="00C853FD">
        <w:rPr>
          <w:sz w:val="27"/>
          <w:szCs w:val="27"/>
          <w:lang w:val="uk-UA"/>
        </w:rPr>
        <w:t xml:space="preserve">оприлюдненого на сайті </w:t>
      </w:r>
      <w:hyperlink r:id="rId9" w:history="1">
        <w:r w:rsidR="00C853FD" w:rsidRPr="00C853FD">
          <w:rPr>
            <w:rStyle w:val="a5"/>
            <w:sz w:val="27"/>
            <w:szCs w:val="27"/>
            <w:lang w:val="uk-UA"/>
          </w:rPr>
          <w:t>https://amcu.gov.ua/storage/app/sites/1/uploaded-files/07_zpsg.pdf</w:t>
        </w:r>
      </w:hyperlink>
      <w:r w:rsidR="00C853FD" w:rsidRPr="00C853FD">
        <w:rPr>
          <w:sz w:val="27"/>
          <w:szCs w:val="27"/>
          <w:lang w:val="uk-UA"/>
        </w:rPr>
        <w:t>.</w:t>
      </w:r>
    </w:p>
    <w:p w:rsidR="00721458" w:rsidRPr="00C853FD" w:rsidRDefault="00C853FD" w:rsidP="00721458">
      <w:pPr>
        <w:pStyle w:val="rvps2"/>
        <w:numPr>
          <w:ilvl w:val="0"/>
          <w:numId w:val="4"/>
        </w:numPr>
        <w:spacing w:before="0" w:beforeAutospacing="0" w:after="0" w:afterAutospacing="0"/>
        <w:jc w:val="both"/>
        <w:textAlignment w:val="baseline"/>
        <w:rPr>
          <w:sz w:val="27"/>
          <w:szCs w:val="27"/>
          <w:lang w:val="uk-UA"/>
        </w:rPr>
      </w:pPr>
      <w:r w:rsidRPr="00C853FD">
        <w:rPr>
          <w:sz w:val="27"/>
          <w:szCs w:val="27"/>
          <w:lang w:val="uk-UA"/>
        </w:rPr>
        <w:t xml:space="preserve">Копія </w:t>
      </w:r>
      <w:r w:rsidR="00E33E66">
        <w:rPr>
          <w:sz w:val="27"/>
          <w:szCs w:val="27"/>
          <w:lang w:val="uk-UA"/>
        </w:rPr>
        <w:t>витягу зі з</w:t>
      </w:r>
      <w:r w:rsidRPr="00C853FD">
        <w:rPr>
          <w:sz w:val="27"/>
          <w:szCs w:val="27"/>
          <w:lang w:val="uk-UA"/>
        </w:rPr>
        <w:t xml:space="preserve">веденого переліку суб’єктів природних монополій станом на 31.08.2021 року, оприлюдненого на сайті </w:t>
      </w:r>
      <w:hyperlink r:id="rId10" w:history="1">
        <w:r w:rsidRPr="00C853FD">
          <w:rPr>
            <w:rStyle w:val="a5"/>
            <w:sz w:val="27"/>
            <w:szCs w:val="27"/>
            <w:lang w:val="uk-UA"/>
          </w:rPr>
          <w:t>https://www.nerc.gov.ua/data/filearch/litsenziini_reestry/reestr_monopol_teplo-vodo.pdf</w:t>
        </w:r>
      </w:hyperlink>
      <w:r w:rsidR="00721458" w:rsidRPr="00C853FD">
        <w:rPr>
          <w:sz w:val="27"/>
          <w:szCs w:val="27"/>
          <w:lang w:val="uk-UA"/>
        </w:rPr>
        <w:t>.</w:t>
      </w:r>
    </w:p>
    <w:p w:rsidR="00721458" w:rsidRPr="008F7E25" w:rsidRDefault="00721458" w:rsidP="00721458">
      <w:pPr>
        <w:pStyle w:val="rvps2"/>
        <w:numPr>
          <w:ilvl w:val="0"/>
          <w:numId w:val="4"/>
        </w:numPr>
        <w:spacing w:before="0" w:beforeAutospacing="0" w:after="0" w:afterAutospacing="0"/>
        <w:jc w:val="both"/>
        <w:textAlignment w:val="baseline"/>
        <w:rPr>
          <w:sz w:val="27"/>
          <w:szCs w:val="27"/>
          <w:lang w:val="uk-UA"/>
        </w:rPr>
      </w:pPr>
      <w:r w:rsidRPr="008F7E25">
        <w:rPr>
          <w:sz w:val="27"/>
          <w:szCs w:val="27"/>
        </w:rPr>
        <w:t>Закон України «Про природні монополії».</w:t>
      </w:r>
    </w:p>
    <w:p w:rsidR="00721458" w:rsidRPr="008F7E25" w:rsidRDefault="00721458" w:rsidP="00721458">
      <w:pPr>
        <w:pStyle w:val="rvps2"/>
        <w:spacing w:before="0" w:beforeAutospacing="0" w:after="0" w:afterAutospacing="0"/>
        <w:ind w:left="720"/>
        <w:jc w:val="both"/>
        <w:textAlignment w:val="baseline"/>
        <w:rPr>
          <w:sz w:val="27"/>
          <w:szCs w:val="27"/>
          <w:lang w:val="uk-UA"/>
        </w:rPr>
      </w:pPr>
    </w:p>
    <w:p w:rsidR="00752470" w:rsidRPr="008F7E25" w:rsidRDefault="00752470" w:rsidP="00364094">
      <w:pPr>
        <w:pStyle w:val="rvps2"/>
        <w:spacing w:before="0" w:beforeAutospacing="0" w:after="0" w:afterAutospacing="0"/>
        <w:jc w:val="both"/>
        <w:textAlignment w:val="baseline"/>
        <w:rPr>
          <w:sz w:val="27"/>
          <w:szCs w:val="27"/>
          <w:lang w:val="uk-UA"/>
        </w:rPr>
      </w:pPr>
    </w:p>
    <w:p w:rsidR="009539A5" w:rsidRPr="008F7E25" w:rsidRDefault="009539A5" w:rsidP="00364094">
      <w:pPr>
        <w:pStyle w:val="rvps2"/>
        <w:spacing w:before="0" w:beforeAutospacing="0" w:after="0" w:afterAutospacing="0"/>
        <w:jc w:val="both"/>
        <w:textAlignment w:val="baseline"/>
        <w:rPr>
          <w:sz w:val="27"/>
          <w:szCs w:val="27"/>
          <w:lang w:val="uk-UA"/>
        </w:rPr>
      </w:pPr>
    </w:p>
    <w:sectPr w:rsidR="009539A5" w:rsidRPr="008F7E25" w:rsidSect="0099387E">
      <w:pgSz w:w="11906" w:h="16838"/>
      <w:pgMar w:top="850" w:right="56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52"/>
        </w:tabs>
        <w:ind w:left="928" w:hanging="360"/>
      </w:pPr>
      <w:rPr>
        <w:rFonts w:ascii="Times New Roman" w:eastAsia="Times New Roman" w:hAnsi="Times New Roman" w:cs="Times New Roman"/>
        <w:lang w:val="uk-UA"/>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B5B4292"/>
    <w:multiLevelType w:val="hybridMultilevel"/>
    <w:tmpl w:val="1416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3669"/>
    <w:rsid w:val="0016463E"/>
    <w:rsid w:val="00174E36"/>
    <w:rsid w:val="00187724"/>
    <w:rsid w:val="001D1DB1"/>
    <w:rsid w:val="001E62C5"/>
    <w:rsid w:val="001F15F1"/>
    <w:rsid w:val="002015F7"/>
    <w:rsid w:val="00201C6E"/>
    <w:rsid w:val="002730C5"/>
    <w:rsid w:val="00290EAB"/>
    <w:rsid w:val="002979D3"/>
    <w:rsid w:val="002A1F29"/>
    <w:rsid w:val="002D2A60"/>
    <w:rsid w:val="00344438"/>
    <w:rsid w:val="00364094"/>
    <w:rsid w:val="003906B5"/>
    <w:rsid w:val="003F4C9C"/>
    <w:rsid w:val="00425FC6"/>
    <w:rsid w:val="00444E12"/>
    <w:rsid w:val="004B4505"/>
    <w:rsid w:val="004E1527"/>
    <w:rsid w:val="004F60B7"/>
    <w:rsid w:val="005476ED"/>
    <w:rsid w:val="005738D3"/>
    <w:rsid w:val="005915AF"/>
    <w:rsid w:val="005C77B9"/>
    <w:rsid w:val="0064407E"/>
    <w:rsid w:val="00655A61"/>
    <w:rsid w:val="00666F96"/>
    <w:rsid w:val="006B49B6"/>
    <w:rsid w:val="006C630A"/>
    <w:rsid w:val="006F6B7B"/>
    <w:rsid w:val="00721458"/>
    <w:rsid w:val="00752470"/>
    <w:rsid w:val="007A783D"/>
    <w:rsid w:val="00810C79"/>
    <w:rsid w:val="00842618"/>
    <w:rsid w:val="008D5D39"/>
    <w:rsid w:val="008E58C5"/>
    <w:rsid w:val="008F7E25"/>
    <w:rsid w:val="00906228"/>
    <w:rsid w:val="00923C6F"/>
    <w:rsid w:val="00932E27"/>
    <w:rsid w:val="009539A5"/>
    <w:rsid w:val="0099387E"/>
    <w:rsid w:val="009E478B"/>
    <w:rsid w:val="00AC284C"/>
    <w:rsid w:val="00AC48FF"/>
    <w:rsid w:val="00B368F5"/>
    <w:rsid w:val="00BE3199"/>
    <w:rsid w:val="00BF129C"/>
    <w:rsid w:val="00BF4754"/>
    <w:rsid w:val="00C26208"/>
    <w:rsid w:val="00C853FD"/>
    <w:rsid w:val="00CB2CD8"/>
    <w:rsid w:val="00D53A64"/>
    <w:rsid w:val="00DC4DD4"/>
    <w:rsid w:val="00E0465C"/>
    <w:rsid w:val="00E24E8E"/>
    <w:rsid w:val="00E33E66"/>
    <w:rsid w:val="00EA158E"/>
    <w:rsid w:val="00F1356C"/>
    <w:rsid w:val="00F26B76"/>
    <w:rsid w:val="00F336AB"/>
    <w:rsid w:val="00F80EE5"/>
    <w:rsid w:val="00FB4923"/>
    <w:rsid w:val="00FE36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AF"/>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0"/>
    <w:link w:val="30"/>
    <w:qFormat/>
    <w:rsid w:val="005915AF"/>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15AF"/>
    <w:rPr>
      <w:rFonts w:ascii="Times New Roman" w:eastAsia="Andale Sans UI" w:hAnsi="Times New Roman" w:cs="Times New Roman"/>
      <w:b/>
      <w:bCs/>
      <w:kern w:val="1"/>
      <w:sz w:val="27"/>
      <w:szCs w:val="27"/>
      <w:lang w:eastAsia="ar-SA"/>
    </w:rPr>
  </w:style>
  <w:style w:type="character" w:styleId="a4">
    <w:name w:val="Strong"/>
    <w:qFormat/>
    <w:rsid w:val="005915AF"/>
    <w:rPr>
      <w:b/>
      <w:bCs/>
    </w:rPr>
  </w:style>
  <w:style w:type="character" w:styleId="a5">
    <w:name w:val="Hyperlink"/>
    <w:rsid w:val="005915AF"/>
    <w:rPr>
      <w:color w:val="000080"/>
      <w:u w:val="single"/>
    </w:rPr>
  </w:style>
  <w:style w:type="character" w:customStyle="1" w:styleId="apple-converted-space">
    <w:name w:val="apple-converted-space"/>
    <w:basedOn w:val="a1"/>
    <w:rsid w:val="005915AF"/>
  </w:style>
  <w:style w:type="paragraph" w:styleId="a0">
    <w:name w:val="Body Text"/>
    <w:basedOn w:val="a"/>
    <w:link w:val="a6"/>
    <w:uiPriority w:val="99"/>
    <w:semiHidden/>
    <w:unhideWhenUsed/>
    <w:rsid w:val="005915AF"/>
    <w:pPr>
      <w:spacing w:after="120"/>
    </w:pPr>
  </w:style>
  <w:style w:type="character" w:customStyle="1" w:styleId="a6">
    <w:name w:val="Основной текст Знак"/>
    <w:basedOn w:val="a1"/>
    <w:link w:val="a0"/>
    <w:uiPriority w:val="99"/>
    <w:semiHidden/>
    <w:rsid w:val="005915AF"/>
    <w:rPr>
      <w:rFonts w:ascii="Times New Roman" w:eastAsia="Andale Sans UI" w:hAnsi="Times New Roman" w:cs="Times New Roman"/>
      <w:kern w:val="1"/>
      <w:sz w:val="24"/>
      <w:szCs w:val="24"/>
      <w:lang w:eastAsia="ar-SA"/>
    </w:rPr>
  </w:style>
  <w:style w:type="paragraph" w:customStyle="1" w:styleId="rvps2">
    <w:name w:val="rvps2"/>
    <w:basedOn w:val="a"/>
    <w:rsid w:val="00CB2CD8"/>
    <w:pPr>
      <w:widowControl/>
      <w:suppressAutoHyphens w:val="0"/>
      <w:spacing w:before="100" w:beforeAutospacing="1" w:after="100" w:afterAutospacing="1"/>
    </w:pPr>
    <w:rPr>
      <w:rFonts w:eastAsia="Times New Roman"/>
      <w:kern w:val="0"/>
      <w:lang w:val="ru-RU" w:eastAsia="ru-RU"/>
    </w:rPr>
  </w:style>
  <w:style w:type="paragraph" w:styleId="a7">
    <w:name w:val="Normal (Web)"/>
    <w:basedOn w:val="a"/>
    <w:uiPriority w:val="99"/>
    <w:unhideWhenUsed/>
    <w:rsid w:val="00AC284C"/>
    <w:pPr>
      <w:widowControl/>
      <w:suppressAutoHyphens w:val="0"/>
      <w:spacing w:before="100" w:beforeAutospacing="1" w:after="100" w:afterAutospacing="1"/>
    </w:pPr>
    <w:rPr>
      <w:rFonts w:eastAsia="Times New Roman"/>
      <w:kern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AF"/>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0"/>
    <w:link w:val="30"/>
    <w:qFormat/>
    <w:rsid w:val="005915AF"/>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915AF"/>
    <w:rPr>
      <w:rFonts w:ascii="Times New Roman" w:eastAsia="Andale Sans UI" w:hAnsi="Times New Roman" w:cs="Times New Roman"/>
      <w:b/>
      <w:bCs/>
      <w:kern w:val="1"/>
      <w:sz w:val="27"/>
      <w:szCs w:val="27"/>
      <w:lang w:eastAsia="ar-SA"/>
    </w:rPr>
  </w:style>
  <w:style w:type="character" w:styleId="a4">
    <w:name w:val="Strong"/>
    <w:qFormat/>
    <w:rsid w:val="005915AF"/>
    <w:rPr>
      <w:b/>
      <w:bCs/>
    </w:rPr>
  </w:style>
  <w:style w:type="character" w:styleId="a5">
    <w:name w:val="Hyperlink"/>
    <w:rsid w:val="005915AF"/>
    <w:rPr>
      <w:color w:val="000080"/>
      <w:u w:val="single"/>
    </w:rPr>
  </w:style>
  <w:style w:type="character" w:customStyle="1" w:styleId="apple-converted-space">
    <w:name w:val="apple-converted-space"/>
    <w:basedOn w:val="a1"/>
    <w:rsid w:val="005915AF"/>
  </w:style>
  <w:style w:type="paragraph" w:styleId="a0">
    <w:name w:val="Body Text"/>
    <w:basedOn w:val="a"/>
    <w:link w:val="a6"/>
    <w:uiPriority w:val="99"/>
    <w:semiHidden/>
    <w:unhideWhenUsed/>
    <w:rsid w:val="005915AF"/>
    <w:pPr>
      <w:spacing w:after="120"/>
    </w:pPr>
  </w:style>
  <w:style w:type="character" w:customStyle="1" w:styleId="a6">
    <w:name w:val="Основной текст Знак"/>
    <w:basedOn w:val="a1"/>
    <w:link w:val="a0"/>
    <w:uiPriority w:val="99"/>
    <w:semiHidden/>
    <w:rsid w:val="005915AF"/>
    <w:rPr>
      <w:rFonts w:ascii="Times New Roman" w:eastAsia="Andale Sans UI" w:hAnsi="Times New Roman" w:cs="Times New Roman"/>
      <w:kern w:val="1"/>
      <w:sz w:val="24"/>
      <w:szCs w:val="24"/>
      <w:lang w:eastAsia="ar-SA"/>
    </w:rPr>
  </w:style>
  <w:style w:type="paragraph" w:customStyle="1" w:styleId="rvps2">
    <w:name w:val="rvps2"/>
    <w:basedOn w:val="a"/>
    <w:rsid w:val="00CB2CD8"/>
    <w:pPr>
      <w:widowControl/>
      <w:suppressAutoHyphens w:val="0"/>
      <w:spacing w:before="100" w:beforeAutospacing="1" w:after="100" w:afterAutospacing="1"/>
    </w:pPr>
    <w:rPr>
      <w:rFonts w:eastAsia="Times New Roman"/>
      <w:kern w:val="0"/>
      <w:lang w:val="ru-RU" w:eastAsia="ru-RU"/>
    </w:rPr>
  </w:style>
  <w:style w:type="paragraph" w:styleId="a7">
    <w:name w:val="Normal (Web)"/>
    <w:basedOn w:val="a"/>
    <w:uiPriority w:val="99"/>
    <w:unhideWhenUsed/>
    <w:rsid w:val="00AC284C"/>
    <w:pPr>
      <w:widowControl/>
      <w:suppressAutoHyphens w:val="0"/>
      <w:spacing w:before="100" w:beforeAutospacing="1" w:after="100" w:afterAutospacing="1"/>
    </w:pPr>
    <w:rPr>
      <w:rFonts w:eastAsia="Times New Roman"/>
      <w:kern w:val="0"/>
      <w:lang w:eastAsia="uk-UA"/>
    </w:rPr>
  </w:style>
</w:styles>
</file>

<file path=word/webSettings.xml><?xml version="1.0" encoding="utf-8"?>
<w:webSettings xmlns:r="http://schemas.openxmlformats.org/officeDocument/2006/relationships" xmlns:w="http://schemas.openxmlformats.org/wordprocessingml/2006/main">
  <w:divs>
    <w:div w:id="2170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data/filearch/litsenziini_reestry/reestr_monopol_teplo-vodo.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mcu.gov.ua/storage/app/sites/1/uploaded-files/07_zps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fontTable" Target="fontTable.xml"/><Relationship Id="rId5" Type="http://schemas.openxmlformats.org/officeDocument/2006/relationships/hyperlink" Target="mailto:mekte@ukr.net" TargetMode="External"/><Relationship Id="rId10" Type="http://schemas.openxmlformats.org/officeDocument/2006/relationships/hyperlink" Target="https://www.nerc.gov.ua/data/filearch/litsenziini_reestry/reestr_monopol_teplo-vodo.pdf" TargetMode="External"/><Relationship Id="rId4" Type="http://schemas.openxmlformats.org/officeDocument/2006/relationships/webSettings" Target="webSettings.xml"/><Relationship Id="rId9" Type="http://schemas.openxmlformats.org/officeDocument/2006/relationships/hyperlink" Target="https://amcu.gov.ua/storage/app/sites/1/uploaded-files/07_zp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3678</Words>
  <Characters>2098</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Елена</cp:lastModifiedBy>
  <cp:revision>2</cp:revision>
  <dcterms:created xsi:type="dcterms:W3CDTF">2021-09-29T10:03:00Z</dcterms:created>
  <dcterms:modified xsi:type="dcterms:W3CDTF">2021-09-29T10:03:00Z</dcterms:modified>
</cp:coreProperties>
</file>