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C6" w:rsidRPr="00311B34" w:rsidRDefault="009D0CC6" w:rsidP="009D0CC6">
      <w:pPr>
        <w:jc w:val="right"/>
        <w:rPr>
          <w:b/>
          <w:bCs/>
          <w:i/>
          <w:iCs/>
        </w:rPr>
      </w:pPr>
    </w:p>
    <w:p w:rsidR="009D0CC6" w:rsidRPr="00D52539" w:rsidRDefault="009D0CC6" w:rsidP="009D0CC6">
      <w:pPr>
        <w:jc w:val="center"/>
        <w:outlineLvl w:val="0"/>
        <w:rPr>
          <w:b/>
        </w:rPr>
      </w:pPr>
      <w:r w:rsidRPr="00D52539">
        <w:rPr>
          <w:b/>
        </w:rPr>
        <w:t xml:space="preserve">МЕДИКО-ТЕХНІЧНІ ВИМОГИ </w:t>
      </w:r>
    </w:p>
    <w:p w:rsidR="009D0CC6" w:rsidRPr="00D52539" w:rsidRDefault="009D0CC6" w:rsidP="009D0CC6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9D0CC6" w:rsidRDefault="009D0CC6" w:rsidP="009D0CC6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D52539">
        <w:rPr>
          <w:b/>
          <w:bCs/>
        </w:rPr>
        <w:t>лікарські засоби різні</w:t>
      </w:r>
      <w:r w:rsidRPr="00D52539">
        <w:rPr>
          <w:b/>
        </w:rPr>
        <w:t xml:space="preserve"> -</w:t>
      </w:r>
      <w:r w:rsidRPr="00D52539">
        <w:rPr>
          <w:b/>
          <w:bCs/>
        </w:rPr>
        <w:t xml:space="preserve"> </w:t>
      </w:r>
      <w:r w:rsidRPr="00807FB5">
        <w:rPr>
          <w:b/>
          <w:bCs/>
        </w:rPr>
        <w:t xml:space="preserve">код </w:t>
      </w:r>
      <w:r w:rsidRPr="00807FB5">
        <w:rPr>
          <w:b/>
        </w:rPr>
        <w:t xml:space="preserve">ДК 021:2015: </w:t>
      </w:r>
      <w:r w:rsidRPr="00807FB5">
        <w:rPr>
          <w:b/>
          <w:bCs/>
        </w:rPr>
        <w:t>33690000-3</w:t>
      </w:r>
      <w:r w:rsidRPr="00807FB5">
        <w:rPr>
          <w:b/>
        </w:rPr>
        <w:t xml:space="preserve"> (</w:t>
      </w:r>
      <w:r w:rsidRPr="006A2E8A">
        <w:rPr>
          <w:b/>
        </w:rPr>
        <w:t>Реагенти до електрохемілюмінесцентного аналізатору "Cobas е 411" (закрита система)</w:t>
      </w:r>
      <w:r w:rsidRPr="00636A5B">
        <w:rPr>
          <w:b/>
        </w:rPr>
        <w:t>)</w:t>
      </w:r>
    </w:p>
    <w:p w:rsidR="009D0CC6" w:rsidRDefault="009D0CC6" w:rsidP="009D0CC6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639" w:type="dxa"/>
        <w:tblInd w:w="-176" w:type="dxa"/>
        <w:tblLayout w:type="fixed"/>
        <w:tblLook w:val="04A0"/>
      </w:tblPr>
      <w:tblGrid>
        <w:gridCol w:w="815"/>
        <w:gridCol w:w="3297"/>
        <w:gridCol w:w="1119"/>
        <w:gridCol w:w="1154"/>
        <w:gridCol w:w="2127"/>
        <w:gridCol w:w="2127"/>
      </w:tblGrid>
      <w:tr w:rsidR="009D0CC6" w:rsidRPr="00814AC8" w:rsidTr="006543F8">
        <w:trPr>
          <w:trHeight w:val="22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C6" w:rsidRPr="00814AC8" w:rsidRDefault="009D0CC6" w:rsidP="006543F8">
            <w:pPr>
              <w:rPr>
                <w:b/>
                <w:bCs/>
                <w:lang w:eastAsia="uk-UA"/>
              </w:rPr>
            </w:pPr>
            <w:r w:rsidRPr="00814AC8">
              <w:rPr>
                <w:b/>
                <w:bCs/>
                <w:sz w:val="22"/>
                <w:szCs w:val="22"/>
                <w:lang w:eastAsia="uk-UA"/>
              </w:rPr>
              <w:t>№п/п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814AC8" w:rsidRDefault="009D0CC6" w:rsidP="006543F8">
            <w:pPr>
              <w:jc w:val="center"/>
              <w:rPr>
                <w:b/>
                <w:bCs/>
                <w:lang w:eastAsia="uk-UA"/>
              </w:rPr>
            </w:pPr>
            <w:r w:rsidRPr="00814AC8">
              <w:rPr>
                <w:b/>
                <w:bCs/>
                <w:sz w:val="22"/>
                <w:szCs w:val="22"/>
                <w:lang w:eastAsia="uk-UA"/>
              </w:rPr>
              <w:t>Назва реактиву, або еквівалент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CC6" w:rsidRPr="00814AC8" w:rsidRDefault="009D0CC6" w:rsidP="006543F8">
            <w:pPr>
              <w:jc w:val="center"/>
              <w:rPr>
                <w:b/>
                <w:bCs/>
                <w:lang w:eastAsia="uk-UA"/>
              </w:rPr>
            </w:pPr>
            <w:r w:rsidRPr="00814AC8">
              <w:rPr>
                <w:b/>
                <w:bCs/>
                <w:sz w:val="22"/>
                <w:szCs w:val="22"/>
                <w:lang w:eastAsia="uk-UA"/>
              </w:rPr>
              <w:t>Од.вим.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814AC8" w:rsidRDefault="009D0CC6" w:rsidP="006543F8">
            <w:pPr>
              <w:jc w:val="center"/>
              <w:rPr>
                <w:b/>
                <w:bCs/>
                <w:lang w:eastAsia="uk-UA"/>
              </w:rPr>
            </w:pPr>
            <w:r w:rsidRPr="00814AC8">
              <w:rPr>
                <w:b/>
                <w:bCs/>
                <w:sz w:val="22"/>
                <w:szCs w:val="22"/>
                <w:lang w:eastAsia="uk-UA"/>
              </w:rPr>
              <w:t>Загальна кількість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814AC8" w:rsidRDefault="009D0CC6" w:rsidP="006543F8">
            <w:pPr>
              <w:jc w:val="center"/>
              <w:rPr>
                <w:b/>
                <w:bCs/>
                <w:lang w:eastAsia="uk-UA"/>
              </w:rPr>
            </w:pPr>
            <w:r w:rsidRPr="00814AC8">
              <w:rPr>
                <w:b/>
                <w:bCs/>
                <w:sz w:val="22"/>
                <w:szCs w:val="22"/>
                <w:lang w:eastAsia="uk-UA"/>
              </w:rPr>
              <w:t>НАЦІОНАЛЬНИЙ КЛАСИФІКАТОР УКРАЇНИ</w:t>
            </w:r>
            <w:r w:rsidRPr="00814AC8">
              <w:rPr>
                <w:b/>
                <w:bCs/>
                <w:sz w:val="22"/>
                <w:szCs w:val="22"/>
                <w:lang w:eastAsia="uk-UA"/>
              </w:rPr>
              <w:br/>
              <w:t xml:space="preserve">Єдиний закупівельний словник ДК 021:2015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814AC8" w:rsidRDefault="009D0CC6" w:rsidP="006543F8">
            <w:pPr>
              <w:jc w:val="center"/>
              <w:rPr>
                <w:b/>
                <w:bCs/>
                <w:lang w:eastAsia="uk-UA"/>
              </w:rPr>
            </w:pPr>
            <w:r w:rsidRPr="00814AC8">
              <w:rPr>
                <w:b/>
                <w:bCs/>
                <w:sz w:val="22"/>
                <w:szCs w:val="22"/>
                <w:lang w:eastAsia="uk-UA"/>
              </w:rPr>
              <w:t>НАЦІОНАЛЬНИЙ КЛАСИФІКАТОР УКРАЇНИ Класифікатор медичних виробів НК 024:2019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Тест для визначення естрадіолу ІІІ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60979 Естрадіол ІВД, набір, імунохемілюмінесцентний аналіз</w:t>
            </w:r>
          </w:p>
        </w:tc>
      </w:tr>
      <w:tr w:rsidR="009D0CC6" w:rsidRPr="00814AC8" w:rsidTr="006543F8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 xml:space="preserve">Імунотест для кількісного визначення  лютеїнізуючого грмону/ LH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54254 Лютеїнізувальний гормон IVD, набір,імунохемілюмінісцентний 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 xml:space="preserve">Імунотест для кількісного визначення  фолікулостимулюючого гормону /FSH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54187 Фолікулостимулювальний гормон (ФСГ) IVD, набір,імунохемілюмінісцентний аналіз</w:t>
            </w:r>
          </w:p>
        </w:tc>
      </w:tr>
      <w:tr w:rsidR="009D0CC6" w:rsidRPr="00814AC8" w:rsidTr="006543F8">
        <w:trPr>
          <w:trHeight w:val="21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Тест для визначення кортизолу ІІ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54125 Загальний кортизол IVD, набір, хемілюмінесцентний</w:t>
            </w:r>
            <w:r w:rsidRPr="004E6BA1">
              <w:rPr>
                <w:sz w:val="22"/>
                <w:szCs w:val="22"/>
              </w:rPr>
              <w:br/>
              <w:t xml:space="preserve">імунологічний аналіз 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 xml:space="preserve"> Імунотест для кількісного визначення  тиреотропіну/ TSH Thyrotropin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54386 Тиреоїдний гормон (ТТГ) IVD, набір,</w:t>
            </w:r>
            <w:r w:rsidRPr="004E6BA1">
              <w:rPr>
                <w:sz w:val="22"/>
                <w:szCs w:val="22"/>
              </w:rPr>
              <w:br/>
              <w:t>імунохемілюмінесцентний 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Імунотест для кількісного визначення  незв</w:t>
            </w:r>
            <w:r w:rsidRPr="004E6BA1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  <w:r w:rsidRPr="004E6BA1">
              <w:rPr>
                <w:color w:val="000000"/>
                <w:sz w:val="22"/>
                <w:szCs w:val="22"/>
              </w:rPr>
              <w:t>язаного тироксину, gen.III</w:t>
            </w:r>
            <w:r w:rsidRPr="004E6BA1">
              <w:rPr>
                <w:rFonts w:ascii="Calibri" w:hAnsi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54413 Вільний тироксин IVD, набір, імунохемілюмінесцентний</w:t>
            </w:r>
            <w:r w:rsidRPr="004E6BA1">
              <w:rPr>
                <w:sz w:val="22"/>
                <w:szCs w:val="22"/>
              </w:rPr>
              <w:br/>
              <w:t>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Імунотест для кількісного визначення антитіл до тиреопероксидази, вер.3/ Anti-TPO Gen.3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58729 Тиреопероксидаза антитіла (АТ-ТПО, мікросомальні</w:t>
            </w:r>
            <w:r w:rsidRPr="004E6BA1">
              <w:rPr>
                <w:sz w:val="22"/>
                <w:szCs w:val="22"/>
              </w:rPr>
              <w:br/>
              <w:t>антитіла) ІВД, набір, імунохемілюмінесцентний 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Тест для кількісного визначення прокальцитоніну, 100 шт, вер.2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58731 Прокальцитонін ІВД, набір, імунохемілюмінесцентний</w:t>
            </w:r>
            <w:r w:rsidRPr="004E6BA1">
              <w:rPr>
                <w:sz w:val="22"/>
                <w:szCs w:val="22"/>
              </w:rPr>
              <w:br/>
              <w:t>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Тест для кількісного визначення фолієвої кислоти /Folate RBC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60982 Фолат (вітамін В9) ІВД, набір, імунохемілюмінесцентний</w:t>
            </w:r>
            <w:r w:rsidRPr="004E6BA1">
              <w:rPr>
                <w:sz w:val="22"/>
                <w:szCs w:val="22"/>
              </w:rPr>
              <w:br/>
              <w:t>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Набір контрольних сироваток PreciControl Універсал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31472 Контроль антитіло-клітинних антитіл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Набір контрольних сироваток PreciControl для визначення антитіл класу IgМ до токсоплазми (Toxo IgM)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42164 Toxoplasma gondii антитіла класу імуноглобулін M (IgM),</w:t>
            </w:r>
            <w:r w:rsidRPr="004E6BA1">
              <w:rPr>
                <w:sz w:val="22"/>
                <w:szCs w:val="22"/>
              </w:rPr>
              <w:br/>
              <w:t>контрольний матеріал, IVD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Набір контрольних сироваток PreciControl ThyroAB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61249 Щитовидна залоза Числені маркери ІВД, контрольний</w:t>
            </w:r>
            <w:r w:rsidRPr="004E6BA1">
              <w:rPr>
                <w:sz w:val="22"/>
                <w:szCs w:val="22"/>
              </w:rPr>
              <w:br/>
              <w:t xml:space="preserve">матеріал 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 xml:space="preserve">Набір контролів Multimarker /PreciControl Multimarker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54018 Множинні людські гормони IVD, контрольний матеріал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Набір контрольних сироваток Varia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60998 Числені аналіти пов'язані з анемією ІВД, контрольний</w:t>
            </w:r>
            <w:r w:rsidRPr="004E6BA1">
              <w:rPr>
                <w:sz w:val="22"/>
                <w:szCs w:val="22"/>
              </w:rPr>
              <w:br/>
              <w:t>матеріал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 xml:space="preserve">Калібрувальний набір для тесту FSH /FSH CalSet II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38255 Фолікулостимулюючий</w:t>
            </w:r>
            <w:r w:rsidRPr="004E6BA1">
              <w:rPr>
                <w:sz w:val="22"/>
                <w:szCs w:val="22"/>
              </w:rPr>
              <w:br/>
              <w:t>гормон IVD, калiбратор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Калібрувальний набір для тесту для визначення</w:t>
            </w:r>
            <w:r w:rsidRPr="004E6BA1">
              <w:rPr>
                <w:color w:val="000000"/>
                <w:sz w:val="22"/>
                <w:szCs w:val="22"/>
              </w:rPr>
              <w:br/>
              <w:t>естрадіолу III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38249 Естрадіол IVD,</w:t>
            </w:r>
            <w:r w:rsidRPr="004E6BA1">
              <w:rPr>
                <w:sz w:val="22"/>
                <w:szCs w:val="22"/>
              </w:rPr>
              <w:br/>
              <w:t xml:space="preserve">калiбратор 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Калібрувальний набір для тесту Prolactin ІІ /Prolactin ІІ</w:t>
            </w:r>
            <w:r w:rsidRPr="004E6BA1">
              <w:rPr>
                <w:color w:val="000000"/>
                <w:sz w:val="22"/>
                <w:szCs w:val="22"/>
              </w:rPr>
              <w:br/>
              <w:t>CalSet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54337 Пролактин IVD,</w:t>
            </w:r>
            <w:r w:rsidRPr="004E6BA1">
              <w:rPr>
                <w:sz w:val="22"/>
                <w:szCs w:val="22"/>
              </w:rPr>
              <w:br/>
              <w:t xml:space="preserve">калібратор 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 xml:space="preserve">Калібрувальний набір для тесту DHEA-S /DHEA-S CS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54140 Дегідроепіандростерон</w:t>
            </w:r>
            <w:r w:rsidRPr="004E6BA1">
              <w:rPr>
                <w:sz w:val="22"/>
                <w:szCs w:val="22"/>
              </w:rPr>
              <w:br/>
              <w:t>сульфат (DHEAS) IVD,</w:t>
            </w:r>
            <w:r w:rsidRPr="004E6BA1">
              <w:rPr>
                <w:sz w:val="22"/>
                <w:szCs w:val="22"/>
              </w:rPr>
              <w:br/>
              <w:t xml:space="preserve">калібратор 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 xml:space="preserve">Калібрувальний набір для тесту Anti-TPO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55205 Тиреопероксидаза антитіла (АТ-ТПО, мікросомальні</w:t>
            </w:r>
            <w:r w:rsidRPr="004E6BA1">
              <w:rPr>
                <w:sz w:val="22"/>
                <w:szCs w:val="22"/>
              </w:rPr>
              <w:br/>
              <w:t xml:space="preserve">антитіла) IVD, </w:t>
            </w:r>
            <w:r w:rsidRPr="004E6BA1">
              <w:rPr>
                <w:sz w:val="22"/>
                <w:szCs w:val="22"/>
              </w:rPr>
              <w:lastRenderedPageBreak/>
              <w:t>калібратор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Калібрувальний набір для тесту Folate RBC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41931 Фолaт (вітамін B9)</w:t>
            </w:r>
            <w:r w:rsidRPr="004E6BA1">
              <w:rPr>
                <w:sz w:val="22"/>
                <w:szCs w:val="22"/>
              </w:rPr>
              <w:br/>
              <w:t>IVD, калібратор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Розчинник універсальний 2/Universal Diluent ІІ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58237 Буферний розчинник зразків ІВД, автоматичні /</w:t>
            </w:r>
            <w:r w:rsidRPr="004E6BA1">
              <w:rPr>
                <w:sz w:val="22"/>
                <w:szCs w:val="22"/>
              </w:rPr>
              <w:br/>
              <w:t>напівавтоматичні системи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Системний розчин для генерації електрохімічних сигналів в</w:t>
            </w:r>
            <w:r w:rsidRPr="004E6BA1">
              <w:rPr>
                <w:color w:val="000000"/>
                <w:sz w:val="22"/>
                <w:szCs w:val="22"/>
              </w:rPr>
              <w:br/>
              <w:t>імуноаналізаторах Elecsys, cobas 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58236 Буферний промивання та розчин ІВД, автоматичні / напівавтоматичні системи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Системний розчин для чистки детекторного блоку, Elecsys,</w:t>
            </w:r>
            <w:r w:rsidRPr="004E6BA1">
              <w:rPr>
                <w:color w:val="000000"/>
                <w:sz w:val="22"/>
                <w:szCs w:val="22"/>
              </w:rPr>
              <w:br/>
              <w:t xml:space="preserve">cobas 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59058 Миючий / очищуючий розчин ІВД, для автоматизованих /</w:t>
            </w:r>
            <w:r w:rsidRPr="004E6BA1">
              <w:rPr>
                <w:sz w:val="22"/>
                <w:szCs w:val="22"/>
              </w:rPr>
              <w:br/>
              <w:t>полуавтоматізіванних систем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Набір реагентів Elecsys для визначення антитіл до поверхневого антигену вірусу гепатиту B II (Anti-HBs II)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30737 Набір для визначення антитіл антигену гепатиту В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Набір контрольних сироваток PreciControl ВІЛ Ген II (HIV Gen II)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48449 ВІЛ-1/ВІЛ-2, антигени/антитіла IVD, контрольний матеріал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Набір реагентів Elecsys для визначення антитіл до ВІЛ (HIV) combi PT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48446 ВІЛ-1/ВІЛ-2, антигени/антитіла IVD, набір, імунохемілюмінесцентний 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Набір для контролю якості імунотестів Elecsys IGF-1 та hGH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42197 Інсуліноподібний фактор росту 1, контрольний матеріал, IVD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Імунотест для кількісного визначення інсуліноподібного фактору росту-1 (GDF-1), 100 тестів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54244 Інсуліноподібний фактор росту 1 (IGF1) IVD, набір, імунохемілюмінесцентний аналіз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29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Калібратор імунотесту IGF-1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набір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42196 Інсуліноподібний фактор росту 1, калібратор, IVD</w:t>
            </w:r>
          </w:p>
        </w:tc>
      </w:tr>
      <w:tr w:rsidR="009D0CC6" w:rsidRPr="00814AC8" w:rsidTr="006543F8">
        <w:trPr>
          <w:trHeight w:val="85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30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r w:rsidRPr="004E6BA1">
              <w:rPr>
                <w:sz w:val="22"/>
                <w:szCs w:val="22"/>
              </w:rPr>
              <w:t>Набір реагентів Elecsys для визначення антитіл до ядерного антигену вірусу гепатиту B II (Anti-HBc II)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шт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  <w:rPr>
                <w:color w:val="000000"/>
              </w:rPr>
            </w:pPr>
            <w:r w:rsidRPr="004E6BA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rPr>
                <w:bCs/>
                <w:lang w:eastAsia="uk-UA"/>
              </w:rPr>
            </w:pPr>
            <w:r w:rsidRPr="004E6BA1">
              <w:rPr>
                <w:bCs/>
                <w:sz w:val="22"/>
                <w:szCs w:val="22"/>
                <w:lang w:eastAsia="uk-UA"/>
              </w:rPr>
              <w:t>Код ДК 021:2015 – 33696500-0 - Лабораторні реактиви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CC6" w:rsidRPr="004E6BA1" w:rsidRDefault="009D0CC6" w:rsidP="006543F8">
            <w:pPr>
              <w:jc w:val="center"/>
            </w:pPr>
            <w:r w:rsidRPr="004E6BA1">
              <w:rPr>
                <w:sz w:val="22"/>
                <w:szCs w:val="22"/>
              </w:rPr>
              <w:t>Код 48298/48301 Вірус гепатиту B антитіла класу імуноглобулін М (IgМ) до ядерного антигену IVD, набір, імунохемілюмінесц</w:t>
            </w:r>
            <w:r w:rsidRPr="004E6BA1">
              <w:rPr>
                <w:sz w:val="22"/>
                <w:szCs w:val="22"/>
              </w:rPr>
              <w:lastRenderedPageBreak/>
              <w:t>ентний аналіз /Вірус гепатиту B антитіла класу імуноглобулін G (IgG) до ядерного антигену IVD, набір</w:t>
            </w:r>
          </w:p>
        </w:tc>
      </w:tr>
    </w:tbl>
    <w:p w:rsidR="009D0CC6" w:rsidRDefault="009D0CC6" w:rsidP="009D0CC6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9D0CC6" w:rsidRDefault="009D0CC6" w:rsidP="009D0CC6">
      <w:pPr>
        <w:ind w:firstLine="357"/>
        <w:jc w:val="both"/>
        <w:rPr>
          <w:b/>
          <w:u w:val="single"/>
        </w:rPr>
      </w:pPr>
      <w:r w:rsidRPr="000B6FA2">
        <w:rPr>
          <w:b/>
          <w:u w:val="single"/>
        </w:rPr>
        <w:t>Загальні вимоги до р</w:t>
      </w:r>
      <w:r>
        <w:rPr>
          <w:b/>
          <w:u w:val="single"/>
        </w:rPr>
        <w:t>еагентів</w:t>
      </w:r>
      <w:r w:rsidRPr="000B6FA2">
        <w:rPr>
          <w:b/>
          <w:u w:val="single"/>
        </w:rPr>
        <w:t>:</w:t>
      </w:r>
    </w:p>
    <w:p w:rsidR="009D0CC6" w:rsidRDefault="009D0CC6" w:rsidP="009D0CC6">
      <w:pPr>
        <w:ind w:firstLine="357"/>
        <w:jc w:val="both"/>
        <w:rPr>
          <w:b/>
          <w:u w:val="single"/>
        </w:rPr>
      </w:pPr>
    </w:p>
    <w:p w:rsidR="009D0CC6" w:rsidRPr="004E6BA1" w:rsidRDefault="009D0CC6" w:rsidP="009D0CC6">
      <w:pPr>
        <w:spacing w:line="264" w:lineRule="auto"/>
        <w:ind w:firstLine="357"/>
        <w:jc w:val="both"/>
      </w:pPr>
      <w:r w:rsidRPr="004E6BA1">
        <w:t>1.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9D0CC6" w:rsidRPr="004E6BA1" w:rsidRDefault="009D0CC6" w:rsidP="009D0CC6">
      <w:pPr>
        <w:spacing w:line="264" w:lineRule="auto"/>
        <w:ind w:firstLine="357"/>
        <w:jc w:val="both"/>
      </w:pPr>
      <w:r w:rsidRPr="004E6BA1">
        <w:t>2.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9D0CC6" w:rsidRPr="004E6BA1" w:rsidRDefault="009D0CC6" w:rsidP="009D0CC6">
      <w:pPr>
        <w:spacing w:line="264" w:lineRule="auto"/>
        <w:ind w:firstLine="357"/>
        <w:jc w:val="both"/>
      </w:pPr>
      <w:r w:rsidRPr="004E6BA1"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9D0CC6" w:rsidRPr="004E6BA1" w:rsidRDefault="009D0CC6" w:rsidP="009D0CC6">
      <w:pPr>
        <w:spacing w:line="264" w:lineRule="auto"/>
        <w:ind w:firstLine="357"/>
        <w:jc w:val="both"/>
      </w:pPr>
      <w:r w:rsidRPr="004E6BA1">
        <w:t>4. До реагентів повинна додаватись детальна інструкція українською/російською та англійською мовами (у випадку закордонного виробника).</w:t>
      </w:r>
    </w:p>
    <w:p w:rsidR="009D0CC6" w:rsidRPr="004E6BA1" w:rsidRDefault="009D0CC6" w:rsidP="009D0CC6">
      <w:pPr>
        <w:spacing w:line="264" w:lineRule="auto"/>
        <w:ind w:firstLine="357"/>
        <w:jc w:val="both"/>
      </w:pPr>
      <w:r w:rsidRPr="004E6BA1">
        <w:t>5. Концентрація аналіту в стандартах, калібраторах та контролях має гарантовано відповідати, вказаній у паспорті і на упаковці та бути стабільною протягом терміну, встановленому для кожної позиції.</w:t>
      </w:r>
    </w:p>
    <w:p w:rsidR="009D0CC6" w:rsidRPr="004E6BA1" w:rsidRDefault="009D0CC6" w:rsidP="009D0CC6">
      <w:pPr>
        <w:spacing w:line="264" w:lineRule="auto"/>
        <w:ind w:firstLine="357"/>
        <w:jc w:val="both"/>
      </w:pPr>
      <w:r w:rsidRPr="004E6BA1">
        <w:t>6. Контрольний матеріал має бути адаптованим до приладів та тест-систем, що використовуються в лабораторії та мати відповідне підтвердження в паспорті до контрольного матеріалу або в листі від фірми-постачальника.</w:t>
      </w:r>
    </w:p>
    <w:p w:rsidR="009D0CC6" w:rsidRPr="004E6BA1" w:rsidRDefault="009D0CC6" w:rsidP="009D0CC6">
      <w:pPr>
        <w:spacing w:line="264" w:lineRule="auto"/>
        <w:ind w:firstLine="357"/>
        <w:jc w:val="both"/>
      </w:pPr>
      <w:r w:rsidRPr="004E6BA1">
        <w:t>7.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9D0CC6" w:rsidRPr="004E6BA1" w:rsidRDefault="009D0CC6" w:rsidP="009D0CC6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9D0CC6" w:rsidRPr="00A15D9C" w:rsidRDefault="009D0CC6" w:rsidP="009D0CC6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1730EF" w:rsidRDefault="001730EF"/>
    <w:sectPr w:rsidR="001730EF" w:rsidSect="009D0CC6">
      <w:footerReference w:type="even" r:id="rId6"/>
      <w:footerReference w:type="default" r:id="rId7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D1A" w:rsidRDefault="00C75D1A" w:rsidP="00C57C4F">
      <w:r>
        <w:separator/>
      </w:r>
    </w:p>
  </w:endnote>
  <w:endnote w:type="continuationSeparator" w:id="1">
    <w:p w:rsidR="00C75D1A" w:rsidRDefault="00C75D1A" w:rsidP="00C5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C57C4F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D0CC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E3F" w:rsidRDefault="00C75D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C57C4F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D0CC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675C">
      <w:rPr>
        <w:rStyle w:val="a3"/>
        <w:noProof/>
      </w:rPr>
      <w:t>4</w:t>
    </w:r>
    <w:r>
      <w:rPr>
        <w:rStyle w:val="a3"/>
      </w:rPr>
      <w:fldChar w:fldCharType="end"/>
    </w:r>
  </w:p>
  <w:p w:rsidR="00956E3F" w:rsidRDefault="00C75D1A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D1A" w:rsidRDefault="00C75D1A" w:rsidP="00C57C4F">
      <w:r>
        <w:separator/>
      </w:r>
    </w:p>
  </w:footnote>
  <w:footnote w:type="continuationSeparator" w:id="1">
    <w:p w:rsidR="00C75D1A" w:rsidRDefault="00C75D1A" w:rsidP="00C57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CC6"/>
    <w:rsid w:val="001730EF"/>
    <w:rsid w:val="0051675C"/>
    <w:rsid w:val="0092756D"/>
    <w:rsid w:val="009D0CC6"/>
    <w:rsid w:val="00C57C4F"/>
    <w:rsid w:val="00C75D1A"/>
    <w:rsid w:val="00D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0CC6"/>
  </w:style>
  <w:style w:type="paragraph" w:styleId="a4">
    <w:name w:val="footer"/>
    <w:basedOn w:val="a"/>
    <w:link w:val="a5"/>
    <w:rsid w:val="009D0C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0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D0CC6"/>
    <w:pPr>
      <w:spacing w:before="100" w:beforeAutospacing="1" w:after="100" w:afterAutospacing="1"/>
    </w:pPr>
    <w:rPr>
      <w:rFonts w:eastAsia="Calibri"/>
      <w:lang w:eastAsia="uk-UA"/>
    </w:rPr>
  </w:style>
  <w:style w:type="paragraph" w:styleId="HTML">
    <w:name w:val="HTML Preformatted"/>
    <w:aliases w:val="Знак9"/>
    <w:basedOn w:val="a"/>
    <w:link w:val="HTML0"/>
    <w:rsid w:val="009D0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9D0CC6"/>
    <w:rPr>
      <w:rFonts w:ascii="Courier New" w:eastAsia="Times New Roman" w:hAnsi="Courier New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4889</Words>
  <Characters>2787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2021-11-08T11:03:00Z</dcterms:created>
  <dcterms:modified xsi:type="dcterms:W3CDTF">2021-11-08T11:03:00Z</dcterms:modified>
</cp:coreProperties>
</file>