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D9" w:rsidRPr="00311B34" w:rsidRDefault="00E96AD9" w:rsidP="00E96AD9">
      <w:pPr>
        <w:jc w:val="right"/>
        <w:rPr>
          <w:b/>
          <w:bCs/>
          <w:i/>
          <w:iCs/>
        </w:rPr>
      </w:pPr>
    </w:p>
    <w:p w:rsidR="00E96AD9" w:rsidRPr="00D52539" w:rsidRDefault="00E96AD9" w:rsidP="00E96AD9">
      <w:pPr>
        <w:jc w:val="center"/>
        <w:outlineLvl w:val="0"/>
        <w:rPr>
          <w:b/>
        </w:rPr>
      </w:pPr>
      <w:r w:rsidRPr="00D52539">
        <w:rPr>
          <w:b/>
        </w:rPr>
        <w:t xml:space="preserve">МЕДИКО-ТЕХНІЧНІ ВИМОГИ </w:t>
      </w:r>
    </w:p>
    <w:p w:rsidR="00E96AD9" w:rsidRPr="00D52539" w:rsidRDefault="00E96AD9" w:rsidP="00E96AD9">
      <w:pPr>
        <w:spacing w:after="60"/>
        <w:jc w:val="center"/>
        <w:outlineLvl w:val="0"/>
        <w:rPr>
          <w:b/>
        </w:rPr>
      </w:pPr>
      <w:r w:rsidRPr="00D52539">
        <w:rPr>
          <w:b/>
        </w:rPr>
        <w:t>на закупівлю по предмету</w:t>
      </w:r>
    </w:p>
    <w:p w:rsidR="00E96AD9" w:rsidRDefault="00E96AD9" w:rsidP="00E96AD9">
      <w:pPr>
        <w:pStyle w:val="rvps2"/>
        <w:spacing w:before="0" w:beforeAutospacing="0" w:after="0" w:afterAutospacing="0"/>
        <w:ind w:firstLine="426"/>
        <w:jc w:val="center"/>
        <w:textAlignment w:val="baseline"/>
        <w:rPr>
          <w:b/>
        </w:rPr>
      </w:pPr>
      <w:r w:rsidRPr="00D52539">
        <w:rPr>
          <w:b/>
          <w:bCs/>
        </w:rPr>
        <w:t>лікарські засоби різні</w:t>
      </w:r>
      <w:r w:rsidRPr="00D52539">
        <w:rPr>
          <w:b/>
        </w:rPr>
        <w:t xml:space="preserve"> -</w:t>
      </w:r>
      <w:r w:rsidRPr="00D52539">
        <w:rPr>
          <w:b/>
          <w:bCs/>
        </w:rPr>
        <w:t xml:space="preserve"> </w:t>
      </w:r>
      <w:r w:rsidRPr="00807FB5">
        <w:rPr>
          <w:b/>
          <w:bCs/>
        </w:rPr>
        <w:t xml:space="preserve">код </w:t>
      </w:r>
      <w:r w:rsidRPr="00807FB5">
        <w:rPr>
          <w:b/>
        </w:rPr>
        <w:t xml:space="preserve">ДК 021:2015: </w:t>
      </w:r>
      <w:r w:rsidRPr="00807FB5">
        <w:rPr>
          <w:b/>
          <w:bCs/>
        </w:rPr>
        <w:t>33690000-3</w:t>
      </w:r>
      <w:r w:rsidRPr="00807FB5">
        <w:rPr>
          <w:b/>
        </w:rPr>
        <w:t xml:space="preserve"> (</w:t>
      </w:r>
      <w:r>
        <w:rPr>
          <w:b/>
        </w:rPr>
        <w:t xml:space="preserve">реагенти лабораторні </w:t>
      </w:r>
      <w:r>
        <w:rPr>
          <w:rStyle w:val="a7"/>
          <w:b/>
          <w:color w:val="000000"/>
        </w:rPr>
        <w:t>2</w:t>
      </w:r>
      <w:r w:rsidRPr="00C175D7">
        <w:rPr>
          <w:rStyle w:val="a7"/>
          <w:b/>
          <w:color w:val="000000"/>
        </w:rPr>
        <w:t xml:space="preserve"> лоти: </w:t>
      </w:r>
      <w:r w:rsidRPr="00E87F9A">
        <w:rPr>
          <w:rStyle w:val="a7"/>
          <w:b/>
          <w:color w:val="000000"/>
        </w:rPr>
        <w:t xml:space="preserve">Лот №1 – </w:t>
      </w:r>
      <w:r w:rsidRPr="00760F89">
        <w:rPr>
          <w:rStyle w:val="a7"/>
          <w:b/>
        </w:rPr>
        <w:t xml:space="preserve"> </w:t>
      </w:r>
      <w:r w:rsidRPr="00DB5F53">
        <w:rPr>
          <w:rStyle w:val="a7"/>
          <w:b/>
          <w:sz w:val="24"/>
          <w:szCs w:val="24"/>
        </w:rPr>
        <w:t>Реагенти до гематологічних аналізаторів "Mindray BC-30S", "Mindray BC-3000 Plus", Mindray BC-5000 (закрита система)</w:t>
      </w:r>
      <w:r>
        <w:rPr>
          <w:rStyle w:val="a7"/>
          <w:b/>
          <w:color w:val="000000"/>
        </w:rPr>
        <w:t xml:space="preserve">; Лот №2 - </w:t>
      </w:r>
      <w:r w:rsidRPr="00DB5F53">
        <w:rPr>
          <w:rStyle w:val="a7"/>
          <w:b/>
          <w:color w:val="000000"/>
          <w:sz w:val="24"/>
          <w:szCs w:val="24"/>
        </w:rPr>
        <w:t>Реагенти для лабораторних досліджень</w:t>
      </w:r>
      <w:r w:rsidRPr="00636A5B">
        <w:rPr>
          <w:b/>
        </w:rPr>
        <w:t>)</w:t>
      </w:r>
    </w:p>
    <w:p w:rsidR="00E96AD9" w:rsidRDefault="00E96AD9" w:rsidP="00E96AD9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361" w:type="dxa"/>
        <w:tblInd w:w="95" w:type="dxa"/>
        <w:tblLayout w:type="fixed"/>
        <w:tblLook w:val="04A0"/>
      </w:tblPr>
      <w:tblGrid>
        <w:gridCol w:w="669"/>
        <w:gridCol w:w="2888"/>
        <w:gridCol w:w="980"/>
        <w:gridCol w:w="1069"/>
        <w:gridCol w:w="2204"/>
        <w:gridCol w:w="2551"/>
      </w:tblGrid>
      <w:tr w:rsidR="00E96AD9" w:rsidTr="00CB00E3">
        <w:trPr>
          <w:trHeight w:val="10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Default="00E96AD9" w:rsidP="00CB0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№з/п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 реактиву, або еквівалент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Default="00E96AD9" w:rsidP="00CB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Од.вим.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Загальна кількість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НАЦІОНАЛЬНИЙ КЛАСИФІКАТОР УКРАЇНИ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Єдиний закупівельний словник ДК 021:2015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НАЦІОНАЛЬНИЙ КЛАСИФІКАТОР УКРАЇНИ Класифікатор медичних виробів НК 024:2019</w:t>
            </w:r>
          </w:p>
        </w:tc>
      </w:tr>
      <w:tr w:rsidR="00E96AD9" w:rsidTr="00CB00E3">
        <w:trPr>
          <w:trHeight w:val="300"/>
        </w:trPr>
        <w:tc>
          <w:tcPr>
            <w:tcW w:w="10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Default="00E96AD9" w:rsidP="00CB00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№1 - </w:t>
            </w:r>
            <w:r w:rsidRPr="00DB5F53">
              <w:rPr>
                <w:rStyle w:val="a7"/>
                <w:b/>
                <w:sz w:val="24"/>
                <w:szCs w:val="24"/>
              </w:rPr>
              <w:t>Реагенти до гематологічних аналізаторів "Mindray BC-30S", "Mindray BC-3000 Plus", Mindray BC-5000 (закрита система)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E96AD9" w:rsidRPr="009D64DF" w:rsidTr="00CB00E3">
        <w:trPr>
          <w:trHeight w:val="897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Контрольний матеріал CBC-3D x</w:t>
            </w:r>
            <w:r w:rsidRPr="008E558B">
              <w:rPr>
                <w:sz w:val="22"/>
                <w:szCs w:val="22"/>
              </w:rPr>
              <w:br/>
              <w:t>2.0 мл, нормальний рівень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55866, Підрахунок клітин крові IVD,</w:t>
            </w:r>
            <w:r w:rsidRPr="008E558B">
              <w:rPr>
                <w:color w:val="000000"/>
                <w:sz w:val="22"/>
                <w:szCs w:val="22"/>
              </w:rPr>
              <w:br/>
              <w:t>контрольний матеріал</w:t>
            </w:r>
          </w:p>
        </w:tc>
      </w:tr>
      <w:tr w:rsidR="00E96AD9" w:rsidRPr="009D64DF" w:rsidTr="00CB00E3">
        <w:trPr>
          <w:trHeight w:val="87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Реагент "M-30D Diluent", 20 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 xml:space="preserve">58237,  Буферний розчинник зразків ІВД, автоматичні / напівавтоматичні системи </w:t>
            </w:r>
          </w:p>
        </w:tc>
      </w:tr>
      <w:tr w:rsidR="00E96AD9" w:rsidRPr="009D64DF" w:rsidTr="00CB00E3">
        <w:trPr>
          <w:trHeight w:val="87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Реагент "M-30 CFL Lyse", 500мл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61165,  Реагент для лізису клітин крові ІВД</w:t>
            </w:r>
          </w:p>
        </w:tc>
      </w:tr>
      <w:tr w:rsidR="00E96AD9" w:rsidRPr="009D64DF" w:rsidTr="00CB00E3">
        <w:trPr>
          <w:trHeight w:val="117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Реагент «M-30R Rinse» 20л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59058, Миючий / очищуючий розчин ІВД,</w:t>
            </w:r>
            <w:r w:rsidRPr="008E558B">
              <w:rPr>
                <w:color w:val="000000"/>
                <w:sz w:val="22"/>
                <w:szCs w:val="22"/>
              </w:rPr>
              <w:br/>
              <w:t>для автоматизованих /</w:t>
            </w:r>
            <w:r w:rsidRPr="008E558B">
              <w:rPr>
                <w:color w:val="000000"/>
                <w:sz w:val="22"/>
                <w:szCs w:val="22"/>
              </w:rPr>
              <w:br/>
              <w:t>полуавтоматізіванних систем</w:t>
            </w:r>
          </w:p>
        </w:tc>
      </w:tr>
      <w:tr w:rsidR="00E96AD9" w:rsidRPr="009D64DF" w:rsidTr="00CB00E3">
        <w:trPr>
          <w:trHeight w:val="123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Реагент «M-30E E-Z cleanser» 100 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59058, Миючий / очищуючий розчин ІВД,</w:t>
            </w:r>
            <w:r w:rsidRPr="008E558B">
              <w:rPr>
                <w:color w:val="000000"/>
                <w:sz w:val="22"/>
                <w:szCs w:val="22"/>
              </w:rPr>
              <w:br/>
              <w:t>для автоматизованих /</w:t>
            </w:r>
            <w:r w:rsidRPr="008E558B">
              <w:rPr>
                <w:color w:val="000000"/>
                <w:sz w:val="22"/>
                <w:szCs w:val="22"/>
              </w:rPr>
              <w:br/>
              <w:t>полуавтоматізіванних систем</w:t>
            </w:r>
          </w:p>
        </w:tc>
      </w:tr>
      <w:tr w:rsidR="00E96AD9" w:rsidRPr="009D64DF" w:rsidTr="00CB00E3">
        <w:trPr>
          <w:trHeight w:val="1193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Контрольний матеріал CBC-5DMR 1 x 3.0 мл, норма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55866, Підрахунок клітин крові IVD,</w:t>
            </w:r>
            <w:r w:rsidRPr="008E558B">
              <w:rPr>
                <w:color w:val="000000"/>
                <w:sz w:val="22"/>
                <w:szCs w:val="22"/>
              </w:rPr>
              <w:br/>
              <w:t>контрольний матеріал</w:t>
            </w:r>
          </w:p>
        </w:tc>
      </w:tr>
      <w:tr w:rsidR="00E96AD9" w:rsidRPr="009D64DF" w:rsidTr="00CB00E3">
        <w:trPr>
          <w:trHeight w:val="897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Реагент «M-52D Diluent» 20л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паков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 xml:space="preserve">58237,  Буферний розчинник зразків ІВД, автоматичні / напівавтоматичні системи </w:t>
            </w:r>
          </w:p>
        </w:tc>
      </w:tr>
      <w:tr w:rsidR="00E96AD9" w:rsidRPr="009D64DF" w:rsidTr="00CB00E3">
        <w:trPr>
          <w:trHeight w:val="994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Реагент «M-52DIFF Lyse» 500мл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61165,  Реагент для лізису клітин крові ІВД</w:t>
            </w:r>
          </w:p>
        </w:tc>
      </w:tr>
      <w:tr w:rsidR="00E96AD9" w:rsidRPr="009D64DF" w:rsidTr="00CB00E3">
        <w:trPr>
          <w:trHeight w:val="915"/>
        </w:trPr>
        <w:tc>
          <w:tcPr>
            <w:tcW w:w="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</w:pPr>
            <w:r w:rsidRPr="008E558B">
              <w:rPr>
                <w:sz w:val="22"/>
                <w:szCs w:val="22"/>
              </w:rPr>
              <w:t>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Реагент «M-52LH Lyse» 100мл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флак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Pr="008E558B" w:rsidRDefault="00E96AD9" w:rsidP="00CB00E3">
            <w:pPr>
              <w:jc w:val="center"/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6AD9" w:rsidRPr="008E558B" w:rsidRDefault="00E96AD9" w:rsidP="00CB00E3">
            <w:r w:rsidRPr="008E558B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96AD9" w:rsidRPr="008E558B" w:rsidRDefault="00E96AD9" w:rsidP="00CB00E3">
            <w:pPr>
              <w:rPr>
                <w:color w:val="000000"/>
              </w:rPr>
            </w:pPr>
            <w:r w:rsidRPr="008E558B">
              <w:rPr>
                <w:color w:val="000000"/>
                <w:sz w:val="22"/>
                <w:szCs w:val="22"/>
              </w:rPr>
              <w:t>61165,  Реагент для лізису клітин крові ІВД</w:t>
            </w:r>
          </w:p>
        </w:tc>
      </w:tr>
      <w:tr w:rsidR="00E96AD9" w:rsidTr="00CB00E3">
        <w:trPr>
          <w:trHeight w:val="495"/>
        </w:trPr>
        <w:tc>
          <w:tcPr>
            <w:tcW w:w="10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6AD9" w:rsidRDefault="00E96AD9" w:rsidP="00CB00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Лот №2 - </w:t>
            </w:r>
            <w:r w:rsidRPr="00DB5F53">
              <w:rPr>
                <w:rStyle w:val="a7"/>
                <w:b/>
                <w:color w:val="000000"/>
                <w:sz w:val="24"/>
                <w:szCs w:val="24"/>
              </w:rPr>
              <w:t>Реагенти для лабораторних досліджень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ОН-прогестерон ELISA, 96 визначень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30324 Набір реагентів для вимірювання 17-гідроксипрогестерону</w:t>
            </w:r>
          </w:p>
        </w:tc>
      </w:tr>
      <w:tr w:rsidR="00E96AD9" w:rsidTr="00CB00E3">
        <w:trPr>
          <w:trHeight w:val="8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Тест-система імуноферментна для виявлення сумарних антитіл до core-антигену вірусу гепатиту В у сироватці або плазмі крові людини (192 визн.)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48293 Набір реагентів та інших пов'язаних з ними матеріалів, призначенийидля якісного та/або кількісного визначення ядерного антигену вірусу гепатиту В в клінічному зразку за допомогою методу імуноферментного аналізу (ІФА).</w:t>
            </w:r>
          </w:p>
        </w:tc>
      </w:tr>
      <w:tr w:rsidR="00E96AD9" w:rsidTr="00CB00E3">
        <w:trPr>
          <w:trHeight w:val="75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Тест-система імуноферментна для виявлення або підтвердження поверхового антигену вірусу гепатиту В у сироватці або плазмі крові людини (192 визн.)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 xml:space="preserve">48319 Набір реагентів та інших пов'язаних з ними матеріалів, призначений для якісного та/або кількісного визначення одного або безлічі  антигенів та / або антитіл - маркерів вірусу гепатиту В в клінічному зразку за допомогою методу імуноферментного аналізу (ІФА). 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Тест-система імуноферментна для виявлення антитіл до вірусу гепатиту С у сироватці або плазмі крові людини імуноглобулінах та інших препаратах, виготовлених із сироватки (плазмі) крові людини (192 визн.)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48365 Набір реагентів та інших пов'язаних з ними матеріалів, призначенийи для якісного та/або кількісного визначення загальних антитіл до вірусу гепатиту C в клінічному зразку за допомогою методу імуноферментного аналізу (ІФА).</w:t>
            </w:r>
          </w:p>
        </w:tc>
      </w:tr>
      <w:tr w:rsidR="00E96AD9" w:rsidTr="00CB00E3">
        <w:trPr>
          <w:trHeight w:val="11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ДСУ-ЛЮІС-ТЕСТ (набір 2). Призначений для визначення асоційованих з сифілісом реагінових антитіл в зразках сироватки (плазмі) крові, ліквори людини,  500 визначень   або аналог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51819 Treponema pallidum reagin antibody IVD, набір, реакція аглютинації</w:t>
            </w:r>
          </w:p>
        </w:tc>
      </w:tr>
      <w:tr w:rsidR="00E96AD9" w:rsidTr="00CB00E3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Тест-система імуноферментна для виявлення  антитіл до збудника сифілісу призначена для виявлення антитіл класу G, M і А до Treponema pallidum (Т.pallidum) в сироватці (плазмі) крові людини з ціллю діагностики сифілітичної інфекції.(192 визн.)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51798 Treponema pallidum загальні антитіла IVD, набір, імуноферментний аналіз (ІФА)</w:t>
            </w:r>
          </w:p>
        </w:tc>
      </w:tr>
      <w:tr w:rsidR="00E96AD9" w:rsidTr="00CB00E3">
        <w:trPr>
          <w:trHeight w:val="9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Антитіла ELISA (IgM) до вірусу простого герпесу, тиів І-ІІ/ Anti- HSV-1/2- Pool ELISA (IgM) (96визн)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49546 Вірус простого герпесу 1 і 2 (HSV1 і 2) імуноглобулін М (IgM) антитіла ІVD, набір, імуноферментний аналіз (ІФА)</w:t>
            </w:r>
          </w:p>
        </w:tc>
      </w:tr>
      <w:tr w:rsidR="00E96AD9" w:rsidTr="00CB00E3">
        <w:trPr>
          <w:trHeight w:val="10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Антитіла ELISA (IgG) до вірусу простого герпесу, типу І/ Anti- HSV-I-ELISA (IgG) (96визн.)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49568 Вірус простого герпесу 1 (HSV1) імуноглобулін G (IgG) антитіла IVD, набір, імуноферментний аналіз (ІФА</w:t>
            </w:r>
          </w:p>
        </w:tc>
      </w:tr>
      <w:tr w:rsidR="00E96AD9" w:rsidTr="00CB00E3">
        <w:trPr>
          <w:trHeight w:val="12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Антитіла  ELISA (IgМ) до капсидного антигену вірусу Епштейна Барр /Anti - EBV-CA ELISA (IgМ) (96визн.)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30809 Набір реагентів для виявлення антитіл проти Епштейна-Барра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Антитіла  ELISA  (IgG) до  капсидного антигену вірусу Епштейна Барр /Anti - EBV-CA ELISA (IgG) (96визн.)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30809 Набір реагентів для виявлення антитіл проти Епштейна-Барра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Реагент: Цоліклони Анти-А, діагностичні рідкі для типування груп крові людини системи АВО з набору "Набір діагностичний моноклональних антитіл ЭРИТРОТЕСТ-Цоликлон для типування груп крові за системами АВО, резус та Kell", 100 доз (10 мл)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фл.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52532 Анти-A групове типування еритроцитів IVD, антитіла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Реагент: Цоліклони Анти-В, діагностичні рідкі для типування груп крові людини системи АВО з набору "Набір діагностичний моноклональних антитіл ЭРИТРОТЕСТ-Цоликлон для типування груп крові за системами АВО, резус та Kell", 100 доз (10 мл)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фл.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52538 Анти-B групове типування еритроцитів IVD, антитіла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ЦОЛІКЛОН анти-Е Супер, 50 доз (5 мл) з набору для фенотипування крові людини по груповим системам Резус, Келл та Кідд (ЕРИТРОТЕСТ -Цоліклони)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фл.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 xml:space="preserve">52562 Анти-E [RH003] групове типування еритроцитів IVD, антитіла 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ЦОЛІКЛОН анти-С Супер, 50 доз (5 мл) з набору для фенотипування крові людини по груповим системам Резус, Келл та Кідд (ЕРИТРОТЕСТ -Цоліклони)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фл.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 xml:space="preserve">52546  Анти-С  [RH002] групове типування еритроцитів IVD, антитіла 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 xml:space="preserve">ЦОЛІКЛОН анти-с Супер, 50 доз (5 мл) з набору для фенотипування крові людини по груповим </w:t>
            </w:r>
            <w:r>
              <w:rPr>
                <w:sz w:val="22"/>
                <w:szCs w:val="22"/>
              </w:rPr>
              <w:lastRenderedPageBreak/>
              <w:t>системам Резус, Келл та Кідд (ЕРИТРОТЕСТ -Цоліклони)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lastRenderedPageBreak/>
              <w:t>фл.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 xml:space="preserve">52547 Анти-C [RH004] групове типування еритроцитів IVD, антитіла 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Реагент: Анти-Rh0(D) IgM моноклональний реагент для визначення  резус - приналежності крові людини (Цоліклон анти-Д Супер), 100 доз (10 мл)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фл.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 xml:space="preserve">52647 Анти-Rh(D) групове типування еритроцитів IVD, антитіла 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Желатин розчин 10% по 10 мл №10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30598 Набір реагентів для визначення резус-фенотипу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рН-тест №50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пак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54522 рН сечі IVD набір,колориметрична тест-смужка ,експрес аналіз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Ацетонтест №50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пак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30225 Швидкий випробувальний пристрій сечі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Глюкотест №100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пак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54518 глюкоза сечі IVD набір,колориметрична тест-смужка,експрес-аналіз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Еозин метиленовий по Май -Грюнвальду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42959 Барвник Май-Грюнвальда, IVD</w:t>
            </w:r>
          </w:p>
        </w:tc>
      </w:tr>
      <w:tr w:rsidR="00E96AD9" w:rsidTr="00CB00E3">
        <w:trPr>
          <w:trHeight w:val="9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r>
              <w:rPr>
                <w:sz w:val="22"/>
                <w:szCs w:val="22"/>
              </w:rPr>
              <w:t>Забарвлення за Цілем -Нільсеном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</w:pPr>
            <w:r>
              <w:rPr>
                <w:sz w:val="22"/>
                <w:szCs w:val="22"/>
              </w:rPr>
              <w:t>набір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AD9" w:rsidRPr="009D64DF" w:rsidRDefault="00E96AD9" w:rsidP="00CB00E3">
            <w:r w:rsidRPr="009D64DF">
              <w:rPr>
                <w:sz w:val="22"/>
                <w:szCs w:val="22"/>
              </w:rPr>
              <w:t>Код ДК 021:2015 – 33696500-0 Лабораторні реактиви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AD9" w:rsidRDefault="00E96AD9" w:rsidP="00CB00E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42694</w:t>
            </w:r>
            <w:r>
              <w:rPr>
                <w:color w:val="000000"/>
                <w:sz w:val="22"/>
                <w:szCs w:val="22"/>
              </w:rPr>
              <w:br/>
              <w:t>Барвник для кислотостійких</w:t>
            </w:r>
            <w:r>
              <w:rPr>
                <w:color w:val="000000"/>
                <w:sz w:val="22"/>
                <w:szCs w:val="22"/>
              </w:rPr>
              <w:br/>
              <w:t>бактерій, набір, IVD</w:t>
            </w:r>
          </w:p>
        </w:tc>
      </w:tr>
    </w:tbl>
    <w:p w:rsidR="00E96AD9" w:rsidRDefault="00E96AD9" w:rsidP="00E96AD9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E96AD9" w:rsidRPr="002C4391" w:rsidRDefault="00E96AD9" w:rsidP="00E96AD9">
      <w:pPr>
        <w:ind w:firstLine="357"/>
        <w:jc w:val="both"/>
        <w:rPr>
          <w:b/>
          <w:u w:val="single"/>
        </w:rPr>
      </w:pPr>
      <w:r w:rsidRPr="002C4391">
        <w:rPr>
          <w:b/>
          <w:u w:val="single"/>
        </w:rPr>
        <w:t xml:space="preserve">Додаткові медико-технічні вимоги до </w:t>
      </w:r>
      <w:r w:rsidRPr="008E558B">
        <w:rPr>
          <w:b/>
          <w:bCs/>
          <w:color w:val="000000"/>
          <w:u w:val="single"/>
        </w:rPr>
        <w:t>Лот</w:t>
      </w:r>
      <w:r>
        <w:rPr>
          <w:b/>
          <w:bCs/>
          <w:color w:val="000000"/>
          <w:u w:val="single"/>
        </w:rPr>
        <w:t>у</w:t>
      </w:r>
      <w:r w:rsidRPr="008E558B">
        <w:rPr>
          <w:b/>
          <w:bCs/>
          <w:color w:val="000000"/>
          <w:u w:val="single"/>
        </w:rPr>
        <w:t xml:space="preserve"> №1 - </w:t>
      </w:r>
      <w:r w:rsidRPr="008E558B">
        <w:rPr>
          <w:rStyle w:val="a7"/>
          <w:b/>
          <w:sz w:val="24"/>
          <w:szCs w:val="24"/>
          <w:u w:val="single"/>
        </w:rPr>
        <w:t>Реагенти до гематологічних аналізаторів "Mindray BC-30S", "Mindray BC-3000 Plus", Mindray BC-5000 (закрита система)</w:t>
      </w:r>
      <w:r w:rsidRPr="008E558B">
        <w:rPr>
          <w:b/>
          <w:u w:val="single"/>
        </w:rPr>
        <w:t>:</w:t>
      </w:r>
    </w:p>
    <w:p w:rsidR="00E96AD9" w:rsidRDefault="00E96AD9" w:rsidP="00E96AD9">
      <w:pPr>
        <w:spacing w:line="312" w:lineRule="auto"/>
        <w:ind w:firstLine="357"/>
        <w:jc w:val="both"/>
        <w:rPr>
          <w:b/>
          <w:u w:val="single"/>
        </w:rPr>
      </w:pPr>
    </w:p>
    <w:p w:rsidR="00E96AD9" w:rsidRPr="008E558B" w:rsidRDefault="00E96AD9" w:rsidP="00E96AD9">
      <w:pPr>
        <w:spacing w:line="312" w:lineRule="auto"/>
        <w:ind w:firstLine="357"/>
        <w:jc w:val="both"/>
        <w:rPr>
          <w:b/>
          <w:u w:val="single"/>
        </w:rPr>
      </w:pPr>
      <w:r w:rsidRPr="008E558B">
        <w:rPr>
          <w:b/>
          <w:u w:val="single"/>
        </w:rPr>
        <w:t>Загальні:</w:t>
      </w:r>
    </w:p>
    <w:p w:rsidR="00E96AD9" w:rsidRPr="00502D4B" w:rsidRDefault="00E96AD9" w:rsidP="00E96AD9">
      <w:pPr>
        <w:spacing w:line="312" w:lineRule="auto"/>
        <w:ind w:firstLine="357"/>
        <w:jc w:val="both"/>
      </w:pPr>
      <w:r w:rsidRPr="00502D4B">
        <w:t>1. Реа</w:t>
      </w:r>
      <w:r>
        <w:t>генти</w:t>
      </w:r>
      <w:r w:rsidRPr="00502D4B">
        <w:t xml:space="preserve"> повинні мати зручну форму для використання з мінімальним етапом підготовки, повну комплектацію та неушкоджену упаковку.</w:t>
      </w:r>
    </w:p>
    <w:p w:rsidR="00E96AD9" w:rsidRPr="00502D4B" w:rsidRDefault="00E96AD9" w:rsidP="00E96AD9">
      <w:pPr>
        <w:spacing w:line="312" w:lineRule="auto"/>
        <w:ind w:firstLine="357"/>
        <w:jc w:val="both"/>
      </w:pPr>
      <w:r>
        <w:t>2</w:t>
      </w:r>
      <w:r w:rsidRPr="00502D4B">
        <w:t>. При наявності браку реагентів або витратного матеріалу Продавець повинен гарантувати безкоштовну заміну товару не пізніше 30 днів.</w:t>
      </w:r>
    </w:p>
    <w:p w:rsidR="00E96AD9" w:rsidRPr="006C0ED0" w:rsidRDefault="00E96AD9" w:rsidP="00E96AD9">
      <w:pPr>
        <w:spacing w:line="312" w:lineRule="auto"/>
        <w:ind w:firstLine="357"/>
        <w:jc w:val="both"/>
      </w:pPr>
      <w:r>
        <w:t>3</w:t>
      </w:r>
      <w:r w:rsidRPr="00502D4B">
        <w:t>. </w:t>
      </w:r>
      <w:r w:rsidRPr="00E1525B">
        <w:t>До реагентів повинна додаватись детальна інструкція українськ</w:t>
      </w:r>
      <w:r>
        <w:t xml:space="preserve">ою/російською та </w:t>
      </w:r>
      <w:r w:rsidRPr="006C0ED0">
        <w:t>англійською мовами (у випадку закордонного виробника).</w:t>
      </w:r>
    </w:p>
    <w:p w:rsidR="00E96AD9" w:rsidRDefault="00E96AD9" w:rsidP="00E96AD9">
      <w:pPr>
        <w:spacing w:line="312" w:lineRule="auto"/>
        <w:ind w:firstLine="357"/>
        <w:jc w:val="both"/>
      </w:pPr>
      <w:r>
        <w:t>4</w:t>
      </w:r>
      <w:r w:rsidRPr="006C0ED0">
        <w:t xml:space="preserve">. Стабільність </w:t>
      </w:r>
      <w:r>
        <w:t>реагентів та контрольних матеріалів</w:t>
      </w:r>
      <w:r w:rsidRPr="006C0ED0">
        <w:t xml:space="preserve"> після </w:t>
      </w:r>
      <w:r>
        <w:t>їх</w:t>
      </w:r>
      <w:r w:rsidRPr="006C0ED0">
        <w:t xml:space="preserve"> відкриття повинна зберігатись на протязі всього терміну, визначеного в </w:t>
      </w:r>
      <w:r>
        <w:t xml:space="preserve">їх </w:t>
      </w:r>
      <w:r w:rsidRPr="006C0ED0">
        <w:t>інструкції.</w:t>
      </w:r>
    </w:p>
    <w:p w:rsidR="00E96AD9" w:rsidRPr="006C0ED0" w:rsidRDefault="00E96AD9" w:rsidP="00E96AD9">
      <w:pPr>
        <w:spacing w:line="312" w:lineRule="auto"/>
        <w:ind w:firstLine="357"/>
        <w:jc w:val="both"/>
      </w:pPr>
      <w:r>
        <w:t xml:space="preserve">5. Реагенти повинні </w:t>
      </w:r>
      <w:r w:rsidRPr="006C0ED0">
        <w:t xml:space="preserve">бути </w:t>
      </w:r>
      <w:r>
        <w:t>призначені для використання на</w:t>
      </w:r>
      <w:r w:rsidRPr="006C0ED0">
        <w:t xml:space="preserve"> </w:t>
      </w:r>
      <w:r>
        <w:t>відповідному аналізаторі, що підтверджується інструкцією до приладу.</w:t>
      </w:r>
    </w:p>
    <w:p w:rsidR="00E96AD9" w:rsidRDefault="00E96AD9" w:rsidP="00E96AD9">
      <w:pPr>
        <w:spacing w:line="312" w:lineRule="auto"/>
        <w:ind w:firstLine="357"/>
        <w:jc w:val="both"/>
      </w:pPr>
      <w:r>
        <w:t>5</w:t>
      </w:r>
      <w:r w:rsidRPr="006C0ED0">
        <w:t>. Контрольний матеріал має бути адаптованим до приладу, що використовуються в лабораторії та мати відповідне підтвердження в паспорті до контрольного матеріалу, або в листі від фірми-постачальника.</w:t>
      </w:r>
    </w:p>
    <w:p w:rsidR="00E96AD9" w:rsidRPr="006C0ED0" w:rsidRDefault="00E96AD9" w:rsidP="00E96AD9">
      <w:pPr>
        <w:spacing w:line="312" w:lineRule="auto"/>
        <w:ind w:firstLine="357"/>
        <w:jc w:val="both"/>
      </w:pPr>
    </w:p>
    <w:p w:rsidR="00E96AD9" w:rsidRPr="00502D4B" w:rsidRDefault="00E96AD9" w:rsidP="00E96AD9">
      <w:pPr>
        <w:spacing w:line="312" w:lineRule="auto"/>
        <w:ind w:firstLine="357"/>
        <w:jc w:val="both"/>
        <w:rPr>
          <w:b/>
          <w:u w:val="single"/>
        </w:rPr>
      </w:pPr>
      <w:r w:rsidRPr="00502D4B">
        <w:rPr>
          <w:b/>
          <w:u w:val="single"/>
        </w:rPr>
        <w:t>Спеціальні:</w:t>
      </w:r>
    </w:p>
    <w:p w:rsidR="00E96AD9" w:rsidRPr="00701E69" w:rsidRDefault="00E96AD9" w:rsidP="00E96AD9">
      <w:pPr>
        <w:spacing w:line="312" w:lineRule="auto"/>
        <w:jc w:val="both"/>
      </w:pPr>
      <w:r w:rsidRPr="00502D4B">
        <w:lastRenderedPageBreak/>
        <w:t xml:space="preserve">Контрольний матеріал повинен бути виготовлений на основі людської крові та призначений для проведення контролю </w:t>
      </w:r>
      <w:r>
        <w:t xml:space="preserve">точності та </w:t>
      </w:r>
      <w:r w:rsidRPr="00502D4B">
        <w:t xml:space="preserve">відтворюваності </w:t>
      </w:r>
      <w:r>
        <w:t xml:space="preserve">вимірювань </w:t>
      </w:r>
      <w:r w:rsidRPr="00502D4B">
        <w:t xml:space="preserve">на гематологічних аналізаторах </w:t>
      </w:r>
      <w:r>
        <w:t>із диференціацією лейкоцитів на 3 субпопуляції</w:t>
      </w:r>
      <w:r w:rsidRPr="00701E69">
        <w:rPr>
          <w:lang w:val="ru-RU"/>
        </w:rPr>
        <w:t xml:space="preserve"> та </w:t>
      </w:r>
      <w:r>
        <w:rPr>
          <w:lang w:val="ru-RU"/>
        </w:rPr>
        <w:t xml:space="preserve">на </w:t>
      </w:r>
      <w:r w:rsidRPr="00701E69">
        <w:rPr>
          <w:lang w:val="ru-RU"/>
        </w:rPr>
        <w:t xml:space="preserve">5 </w:t>
      </w:r>
      <w:r>
        <w:t>субпопуляції.</w:t>
      </w:r>
    </w:p>
    <w:p w:rsidR="00E96AD9" w:rsidRPr="00EA0113" w:rsidRDefault="00E96AD9" w:rsidP="00E96AD9">
      <w:pPr>
        <w:jc w:val="both"/>
        <w:rPr>
          <w:b/>
          <w:bCs/>
          <w:sz w:val="26"/>
          <w:szCs w:val="26"/>
        </w:rPr>
      </w:pPr>
    </w:p>
    <w:p w:rsidR="00E96AD9" w:rsidRPr="002C4391" w:rsidRDefault="00E96AD9" w:rsidP="00E96AD9">
      <w:pPr>
        <w:ind w:firstLine="357"/>
        <w:jc w:val="both"/>
        <w:rPr>
          <w:b/>
          <w:u w:val="single"/>
        </w:rPr>
      </w:pPr>
      <w:r w:rsidRPr="002C4391">
        <w:rPr>
          <w:b/>
          <w:u w:val="single"/>
        </w:rPr>
        <w:t xml:space="preserve">Додаткові медико-технічні вимоги до </w:t>
      </w:r>
      <w:r w:rsidRPr="008E558B">
        <w:rPr>
          <w:b/>
          <w:bCs/>
          <w:color w:val="000000"/>
          <w:u w:val="single"/>
        </w:rPr>
        <w:t>Лот</w:t>
      </w:r>
      <w:r>
        <w:rPr>
          <w:b/>
          <w:bCs/>
          <w:color w:val="000000"/>
          <w:u w:val="single"/>
        </w:rPr>
        <w:t>у</w:t>
      </w:r>
      <w:r w:rsidRPr="008E558B">
        <w:rPr>
          <w:b/>
          <w:bCs/>
          <w:color w:val="000000"/>
          <w:u w:val="single"/>
        </w:rPr>
        <w:t xml:space="preserve"> №</w:t>
      </w:r>
      <w:r>
        <w:rPr>
          <w:b/>
          <w:bCs/>
          <w:color w:val="000000"/>
          <w:u w:val="single"/>
        </w:rPr>
        <w:t>2</w:t>
      </w:r>
      <w:r w:rsidRPr="008E558B">
        <w:rPr>
          <w:b/>
          <w:bCs/>
          <w:color w:val="000000"/>
          <w:u w:val="single"/>
        </w:rPr>
        <w:t xml:space="preserve"> - </w:t>
      </w:r>
      <w:r w:rsidRPr="008E558B">
        <w:rPr>
          <w:rStyle w:val="a7"/>
          <w:b/>
          <w:color w:val="000000"/>
          <w:sz w:val="24"/>
          <w:szCs w:val="24"/>
          <w:u w:val="single"/>
        </w:rPr>
        <w:t>Реагенти для лабораторних досліджень</w:t>
      </w:r>
      <w:r w:rsidRPr="008E558B">
        <w:rPr>
          <w:b/>
          <w:u w:val="single"/>
        </w:rPr>
        <w:t>:</w:t>
      </w:r>
    </w:p>
    <w:p w:rsidR="00E96AD9" w:rsidRDefault="00E96AD9" w:rsidP="00E96AD9">
      <w:pPr>
        <w:spacing w:line="312" w:lineRule="auto"/>
        <w:ind w:firstLine="357"/>
        <w:jc w:val="both"/>
        <w:rPr>
          <w:b/>
          <w:u w:val="single"/>
        </w:rPr>
      </w:pPr>
    </w:p>
    <w:p w:rsidR="00E96AD9" w:rsidRPr="008E558B" w:rsidRDefault="00E96AD9" w:rsidP="00E96AD9">
      <w:pPr>
        <w:spacing w:line="312" w:lineRule="auto"/>
        <w:ind w:firstLine="357"/>
        <w:jc w:val="both"/>
        <w:rPr>
          <w:b/>
          <w:u w:val="single"/>
        </w:rPr>
      </w:pPr>
      <w:r w:rsidRPr="008E558B">
        <w:rPr>
          <w:b/>
          <w:u w:val="single"/>
        </w:rPr>
        <w:t>Загальні:</w:t>
      </w:r>
    </w:p>
    <w:p w:rsidR="00E96AD9" w:rsidRDefault="00E96AD9" w:rsidP="00E96AD9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E96AD9" w:rsidRPr="00E56E58" w:rsidRDefault="00E96AD9" w:rsidP="00E96AD9">
      <w:pPr>
        <w:spacing w:line="264" w:lineRule="auto"/>
        <w:ind w:firstLine="357"/>
        <w:jc w:val="both"/>
      </w:pPr>
      <w:r w:rsidRPr="00E56E58">
        <w:t>1. До набору реагентів по визначенню кожного показника повинні входити всі необхідні реактиви відповідно до методики проведення аналізу.</w:t>
      </w:r>
    </w:p>
    <w:p w:rsidR="00E96AD9" w:rsidRPr="00E56E58" w:rsidRDefault="00E96AD9" w:rsidP="00E96AD9">
      <w:pPr>
        <w:spacing w:line="264" w:lineRule="auto"/>
        <w:ind w:firstLine="357"/>
        <w:jc w:val="both"/>
      </w:pPr>
      <w:r w:rsidRPr="00E56E58">
        <w:t xml:space="preserve"> 2. Реагенти повинні мати повну комплектацію та неушкоджену упаковку.</w:t>
      </w:r>
    </w:p>
    <w:p w:rsidR="00E96AD9" w:rsidRPr="00E56E58" w:rsidRDefault="00E96AD9" w:rsidP="00E96AD9">
      <w:pPr>
        <w:spacing w:line="264" w:lineRule="auto"/>
        <w:ind w:firstLine="357"/>
        <w:jc w:val="both"/>
      </w:pPr>
      <w:r w:rsidRPr="00E56E58">
        <w:t xml:space="preserve"> 3. Реагенти повинні бути готовими до використання та не вимагати додаткового розведення (крім миючого розчину).</w:t>
      </w:r>
    </w:p>
    <w:p w:rsidR="00E96AD9" w:rsidRPr="00E56E58" w:rsidRDefault="00E96AD9" w:rsidP="00E96AD9">
      <w:pPr>
        <w:spacing w:line="264" w:lineRule="auto"/>
        <w:ind w:firstLine="357"/>
        <w:jc w:val="both"/>
      </w:pPr>
      <w:r w:rsidRPr="00E56E58">
        <w:t xml:space="preserve"> 4. При наявності браку реагентів або витратного матеріалу, Продавець повинен гарантувати безкоштовну заміну товару не пізніше 30 днів.</w:t>
      </w:r>
    </w:p>
    <w:p w:rsidR="00E96AD9" w:rsidRPr="00E56E58" w:rsidRDefault="00E96AD9" w:rsidP="00E96AD9">
      <w:pPr>
        <w:spacing w:line="264" w:lineRule="auto"/>
        <w:ind w:firstLine="357"/>
        <w:jc w:val="both"/>
      </w:pPr>
      <w:r w:rsidRPr="00E56E58">
        <w:t xml:space="preserve"> 5. До реагентів повинна додаватись детальна інструкція українською/російською та англійською мовами (у випадку закордонного виробника).</w:t>
      </w:r>
    </w:p>
    <w:p w:rsidR="00E96AD9" w:rsidRPr="00E56E58" w:rsidRDefault="00E96AD9" w:rsidP="00E96AD9">
      <w:pPr>
        <w:spacing w:line="264" w:lineRule="auto"/>
        <w:ind w:firstLine="357"/>
        <w:jc w:val="both"/>
      </w:pPr>
      <w:r w:rsidRPr="00E56E58">
        <w:t xml:space="preserve"> 6. 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реагентів.</w:t>
      </w:r>
    </w:p>
    <w:p w:rsidR="00E96AD9" w:rsidRPr="005E1B59" w:rsidRDefault="00E96AD9" w:rsidP="00E96AD9">
      <w:pPr>
        <w:spacing w:line="312" w:lineRule="auto"/>
        <w:ind w:firstLine="357"/>
        <w:jc w:val="both"/>
        <w:rPr>
          <w:b/>
          <w:sz w:val="22"/>
          <w:szCs w:val="22"/>
        </w:rPr>
      </w:pPr>
    </w:p>
    <w:p w:rsidR="00E96AD9" w:rsidRPr="00E56E58" w:rsidRDefault="00E96AD9" w:rsidP="00E96AD9">
      <w:pPr>
        <w:ind w:firstLine="357"/>
        <w:jc w:val="both"/>
        <w:rPr>
          <w:b/>
          <w:u w:val="single"/>
          <w:lang w:val="ru-RU"/>
        </w:rPr>
      </w:pPr>
      <w:r w:rsidRPr="00E56E58">
        <w:rPr>
          <w:b/>
          <w:u w:val="single"/>
          <w:lang w:val="ru-RU"/>
        </w:rPr>
        <w:t>Спеціальні :</w:t>
      </w:r>
    </w:p>
    <w:p w:rsidR="00E96AD9" w:rsidRPr="00E56E58" w:rsidRDefault="00E96AD9" w:rsidP="00E96A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E58">
        <w:rPr>
          <w:rFonts w:ascii="Times New Roman" w:hAnsi="Times New Roman"/>
          <w:sz w:val="24"/>
          <w:szCs w:val="24"/>
        </w:rPr>
        <w:t>діагностична чутливість і специфічність не менше 95%-99%;</w:t>
      </w:r>
    </w:p>
    <w:p w:rsidR="00E96AD9" w:rsidRPr="00E56E58" w:rsidRDefault="00E96AD9" w:rsidP="00E96A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E58">
        <w:rPr>
          <w:rFonts w:ascii="Times New Roman" w:hAnsi="Times New Roman"/>
          <w:sz w:val="24"/>
          <w:szCs w:val="24"/>
        </w:rPr>
        <w:t>обов’язкова наявність в методиці постановки аналізу критеріїв достовірності результатів;</w:t>
      </w:r>
    </w:p>
    <w:p w:rsidR="00E96AD9" w:rsidRPr="00E56E58" w:rsidRDefault="00E96AD9" w:rsidP="00E96AD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E58">
        <w:rPr>
          <w:rFonts w:ascii="Times New Roman" w:hAnsi="Times New Roman"/>
          <w:sz w:val="24"/>
          <w:szCs w:val="24"/>
        </w:rPr>
        <w:t>обов’язкова наявність у комплекті позитивного, негативного контролів і контролю точки відсічення;</w:t>
      </w:r>
    </w:p>
    <w:p w:rsidR="00E96AD9" w:rsidRPr="00E56E58" w:rsidRDefault="00E96AD9" w:rsidP="00E96AD9">
      <w:pPr>
        <w:numPr>
          <w:ilvl w:val="0"/>
          <w:numId w:val="1"/>
        </w:numPr>
        <w:jc w:val="both"/>
      </w:pPr>
      <w:r w:rsidRPr="00E56E58">
        <w:t>можливість проведення поодиноких досліджень;</w:t>
      </w:r>
    </w:p>
    <w:p w:rsidR="00E96AD9" w:rsidRPr="00E56E58" w:rsidRDefault="00E96AD9" w:rsidP="00E96AD9">
      <w:pPr>
        <w:numPr>
          <w:ilvl w:val="0"/>
          <w:numId w:val="1"/>
        </w:numPr>
        <w:jc w:val="both"/>
      </w:pPr>
      <w:r w:rsidRPr="00E56E58">
        <w:t>об’єм кожного з реагентів, що входять до складу набору реагентів повинен бути достатнім для проведення не менше 5 постановок;</w:t>
      </w:r>
    </w:p>
    <w:p w:rsidR="00E96AD9" w:rsidRPr="00E56E58" w:rsidRDefault="00E96AD9" w:rsidP="00E96AD9">
      <w:pPr>
        <w:numPr>
          <w:ilvl w:val="0"/>
          <w:numId w:val="1"/>
        </w:numPr>
        <w:jc w:val="both"/>
      </w:pPr>
      <w:r w:rsidRPr="00E56E58">
        <w:t>кількість контролів, калібраторів та стандартів повинна відповідати кількості, заявленій в інструкції до набору реагентів;</w:t>
      </w:r>
    </w:p>
    <w:p w:rsidR="00E96AD9" w:rsidRPr="00E56E58" w:rsidRDefault="00E96AD9" w:rsidP="00E96AD9">
      <w:pPr>
        <w:numPr>
          <w:ilvl w:val="0"/>
          <w:numId w:val="1"/>
        </w:numPr>
        <w:jc w:val="both"/>
      </w:pPr>
      <w:r w:rsidRPr="00E56E58">
        <w:t>результати кількісного визначення мають вимірюватись з використанням референтної довжини хвилі та видаватись    в офіційних одиницях вимірювання.</w:t>
      </w:r>
    </w:p>
    <w:p w:rsidR="00E96AD9" w:rsidRPr="00E56E58" w:rsidRDefault="00E96AD9" w:rsidP="00E96AD9">
      <w:pPr>
        <w:numPr>
          <w:ilvl w:val="0"/>
          <w:numId w:val="1"/>
        </w:numPr>
        <w:spacing w:line="240" w:lineRule="atLeast"/>
        <w:jc w:val="both"/>
        <w:rPr>
          <w:lang w:val="ru-RU"/>
        </w:rPr>
      </w:pPr>
      <w:r w:rsidRPr="00E56E58">
        <w:rPr>
          <w:lang w:val="ru-RU"/>
        </w:rPr>
        <w:t>колірне кодування реагенті;</w:t>
      </w:r>
    </w:p>
    <w:p w:rsidR="00E96AD9" w:rsidRPr="00E56E58" w:rsidRDefault="00E96AD9" w:rsidP="00E96AD9">
      <w:pPr>
        <w:numPr>
          <w:ilvl w:val="0"/>
          <w:numId w:val="1"/>
        </w:numPr>
        <w:spacing w:line="240" w:lineRule="atLeast"/>
        <w:jc w:val="both"/>
        <w:rPr>
          <w:lang w:val="ru-RU"/>
        </w:rPr>
      </w:pPr>
      <w:r w:rsidRPr="00E56E58">
        <w:rPr>
          <w:lang w:val="ru-RU"/>
        </w:rPr>
        <w:t>наявність спектрофотометричної верифікації етапів проведення аналізу;</w:t>
      </w:r>
    </w:p>
    <w:p w:rsidR="00E96AD9" w:rsidRPr="00E56E58" w:rsidRDefault="00E96AD9" w:rsidP="00E96AD9">
      <w:pPr>
        <w:numPr>
          <w:ilvl w:val="0"/>
          <w:numId w:val="1"/>
        </w:numPr>
        <w:spacing w:line="240" w:lineRule="atLeast"/>
        <w:jc w:val="both"/>
        <w:rPr>
          <w:b/>
          <w:lang w:val="ru-RU"/>
        </w:rPr>
      </w:pPr>
      <w:r w:rsidRPr="00E56E58">
        <w:rPr>
          <w:lang w:val="ru-RU"/>
        </w:rPr>
        <w:t>можливість ручної постановки і автоматичної постановки на аналізаторах відкритого    типу;</w:t>
      </w:r>
    </w:p>
    <w:p w:rsidR="00E96AD9" w:rsidRPr="008E558B" w:rsidRDefault="00E96AD9" w:rsidP="00E96AD9">
      <w:pPr>
        <w:pStyle w:val="HTML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E96AD9" w:rsidRDefault="00E96AD9" w:rsidP="00E96AD9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E96AD9" w:rsidRPr="00A15D9C" w:rsidRDefault="00E96AD9" w:rsidP="00E96AD9">
      <w:pPr>
        <w:spacing w:line="276" w:lineRule="auto"/>
        <w:ind w:firstLine="357"/>
        <w:jc w:val="both"/>
        <w:rPr>
          <w:i/>
        </w:rPr>
      </w:pPr>
      <w:r w:rsidRPr="006D3EF0">
        <w:rPr>
          <w:i/>
        </w:rPr>
        <w:t>Примітка: У разі, якщо у даних медико-технічних вимогах</w:t>
      </w:r>
      <w:r>
        <w:rPr>
          <w:i/>
        </w:rPr>
        <w:t xml:space="preserve">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1730EF" w:rsidRDefault="001730EF"/>
    <w:sectPr w:rsidR="001730EF" w:rsidSect="00E96AD9">
      <w:footerReference w:type="even" r:id="rId7"/>
      <w:footerReference w:type="default" r:id="rId8"/>
      <w:pgSz w:w="11906" w:h="16838" w:code="9"/>
      <w:pgMar w:top="284" w:right="70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0C" w:rsidRDefault="00E31A0C" w:rsidP="00A63D94">
      <w:r>
        <w:separator/>
      </w:r>
    </w:p>
  </w:endnote>
  <w:endnote w:type="continuationSeparator" w:id="1">
    <w:p w:rsidR="00E31A0C" w:rsidRDefault="00E31A0C" w:rsidP="00A63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3F" w:rsidRDefault="00A63D9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6A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56E3F" w:rsidRDefault="00E31A0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3F" w:rsidRDefault="00A63D94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6A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3452A">
      <w:rPr>
        <w:rStyle w:val="a3"/>
        <w:noProof/>
      </w:rPr>
      <w:t>1</w:t>
    </w:r>
    <w:r>
      <w:rPr>
        <w:rStyle w:val="a3"/>
      </w:rPr>
      <w:fldChar w:fldCharType="end"/>
    </w:r>
  </w:p>
  <w:p w:rsidR="00956E3F" w:rsidRDefault="00E31A0C" w:rsidP="002E5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0C" w:rsidRDefault="00E31A0C" w:rsidP="00A63D94">
      <w:r>
        <w:separator/>
      </w:r>
    </w:p>
  </w:footnote>
  <w:footnote w:type="continuationSeparator" w:id="1">
    <w:p w:rsidR="00E31A0C" w:rsidRDefault="00E31A0C" w:rsidP="00A63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A36"/>
    <w:multiLevelType w:val="hybridMultilevel"/>
    <w:tmpl w:val="CCB60718"/>
    <w:lvl w:ilvl="0" w:tplc="A12C8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AD9"/>
    <w:rsid w:val="001730EF"/>
    <w:rsid w:val="0018622F"/>
    <w:rsid w:val="0053452A"/>
    <w:rsid w:val="00A63D94"/>
    <w:rsid w:val="00D77D21"/>
    <w:rsid w:val="00E31A0C"/>
    <w:rsid w:val="00E9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D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6AD9"/>
  </w:style>
  <w:style w:type="paragraph" w:styleId="a4">
    <w:name w:val="footer"/>
    <w:basedOn w:val="a"/>
    <w:link w:val="a5"/>
    <w:rsid w:val="00E96A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96A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96AD9"/>
    <w:pPr>
      <w:spacing w:before="100" w:beforeAutospacing="1" w:after="100" w:afterAutospacing="1"/>
    </w:pPr>
    <w:rPr>
      <w:rFonts w:eastAsia="Calibri"/>
      <w:lang w:eastAsia="uk-UA"/>
    </w:rPr>
  </w:style>
  <w:style w:type="paragraph" w:styleId="a6">
    <w:name w:val="List Paragraph"/>
    <w:basedOn w:val="a"/>
    <w:uiPriority w:val="34"/>
    <w:qFormat/>
    <w:rsid w:val="00E96A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rsid w:val="00E96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E96AD9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7">
    <w:name w:val="Основний текст_"/>
    <w:link w:val="a8"/>
    <w:rsid w:val="00E96AD9"/>
    <w:rPr>
      <w:sz w:val="23"/>
      <w:szCs w:val="23"/>
      <w:shd w:val="clear" w:color="auto" w:fill="FFFFFF"/>
    </w:rPr>
  </w:style>
  <w:style w:type="paragraph" w:customStyle="1" w:styleId="a8">
    <w:name w:val="Основний текст"/>
    <w:basedOn w:val="a"/>
    <w:link w:val="a7"/>
    <w:rsid w:val="00E96AD9"/>
    <w:pPr>
      <w:widowControl w:val="0"/>
      <w:shd w:val="clear" w:color="auto" w:fill="FFFFFF"/>
      <w:spacing w:after="480" w:line="518" w:lineRule="exact"/>
      <w:ind w:hanging="36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7171</Words>
  <Characters>4088</Characters>
  <Application>Microsoft Office Word</Application>
  <DocSecurity>0</DocSecurity>
  <Lines>34</Lines>
  <Paragraphs>22</Paragraphs>
  <ScaleCrop>false</ScaleCrop>
  <Company>Reanimator Extreme Edition</Company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2021-11-09T09:34:00Z</dcterms:created>
  <dcterms:modified xsi:type="dcterms:W3CDTF">2021-11-09T09:34:00Z</dcterms:modified>
</cp:coreProperties>
</file>