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25A" w:rsidRPr="00EF54F5" w:rsidRDefault="00A8525A" w:rsidP="00EF54F5">
      <w:pPr>
        <w:spacing w:after="0" w:line="240" w:lineRule="auto"/>
        <w:ind w:right="-2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54F5">
        <w:rPr>
          <w:rFonts w:ascii="Times New Roman" w:hAnsi="Times New Roman"/>
          <w:b/>
          <w:color w:val="000000"/>
          <w:sz w:val="24"/>
          <w:szCs w:val="24"/>
        </w:rPr>
        <w:t>МЕДИКО-ТЕХНІЧНІ ВИМОГИ ДО ПРЕДМЕТА ЗАКУПІВЛІ:</w:t>
      </w:r>
    </w:p>
    <w:p w:rsidR="00A8525A" w:rsidRPr="00EF54F5" w:rsidRDefault="00A8525A" w:rsidP="00EF54F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F54F5">
        <w:rPr>
          <w:rFonts w:ascii="Times New Roman" w:eastAsia="Times New Roman" w:hAnsi="Times New Roman"/>
          <w:b/>
          <w:sz w:val="24"/>
          <w:szCs w:val="24"/>
        </w:rPr>
        <w:t>Код ДК 021:2015 - 33140000-3 Медичні матеріали</w:t>
      </w:r>
    </w:p>
    <w:p w:rsidR="00A8525A" w:rsidRPr="00EF54F5" w:rsidRDefault="00A8525A" w:rsidP="00EF54F5">
      <w:pPr>
        <w:spacing w:after="0" w:line="240" w:lineRule="auto"/>
        <w:ind w:firstLine="708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54F5">
        <w:rPr>
          <w:rFonts w:ascii="Times New Roman" w:eastAsia="Times New Roman" w:hAnsi="Times New Roman"/>
          <w:b/>
          <w:sz w:val="24"/>
          <w:szCs w:val="24"/>
        </w:rPr>
        <w:t>(</w:t>
      </w:r>
      <w:r w:rsidRPr="00EF54F5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Контейнер подвійний порожній з пластмасовою голкою на 300/300 мл, Код </w:t>
      </w:r>
      <w:r w:rsidRPr="00EF54F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НК 024:2019 </w:t>
      </w:r>
      <w:r w:rsidRPr="00EF54F5">
        <w:rPr>
          <w:rFonts w:ascii="Times New Roman" w:hAnsi="Times New Roman"/>
          <w:b/>
          <w:bCs/>
          <w:color w:val="000000"/>
          <w:sz w:val="24"/>
          <w:szCs w:val="24"/>
        </w:rPr>
        <w:t>44034 Набір для забору донорської крові, двокамерний; Контейнер для взяття пуповинної крові Код НК 024:2019 47115 Набір для збору пуповинної крові</w:t>
      </w:r>
    </w:p>
    <w:p w:rsidR="00A8525A" w:rsidRPr="00EF54F5" w:rsidRDefault="00A8525A" w:rsidP="00EF54F5">
      <w:pPr>
        <w:spacing w:after="0" w:line="240" w:lineRule="auto"/>
        <w:ind w:firstLine="708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8525A" w:rsidRPr="00EF54F5" w:rsidRDefault="00A8525A" w:rsidP="00EF54F5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F54F5">
        <w:rPr>
          <w:rFonts w:ascii="Times New Roman" w:hAnsi="Times New Roman"/>
          <w:b/>
          <w:sz w:val="24"/>
          <w:szCs w:val="24"/>
        </w:rPr>
        <w:t>Запропонований Учасником медичний виріб за медико-технічними властивостями повинен відповідати наступним вимогам:</w:t>
      </w:r>
    </w:p>
    <w:p w:rsidR="00A8525A" w:rsidRPr="00EF54F5" w:rsidRDefault="00A8525A" w:rsidP="00EF54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4F5">
        <w:rPr>
          <w:rFonts w:ascii="Times New Roman" w:hAnsi="Times New Roman"/>
          <w:sz w:val="24"/>
          <w:szCs w:val="24"/>
        </w:rPr>
        <w:t>ціна на товар повинна бути сформована відповідно до вимог чинного законодавства України;</w:t>
      </w:r>
    </w:p>
    <w:p w:rsidR="00A8525A" w:rsidRPr="00EF54F5" w:rsidRDefault="00A8525A" w:rsidP="00EF54F5">
      <w:pPr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4F5">
        <w:rPr>
          <w:rFonts w:ascii="Times New Roman" w:hAnsi="Times New Roman"/>
          <w:sz w:val="24"/>
          <w:szCs w:val="24"/>
        </w:rPr>
        <w:t>в пропозиції торгів ціни вказуються  за кожну одиницю товару, що постачається, в   суворій  послідовності  відповідно  до  переліку;</w:t>
      </w:r>
    </w:p>
    <w:p w:rsidR="00A8525A" w:rsidRPr="00EF54F5" w:rsidRDefault="00A8525A" w:rsidP="00EF54F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4F5">
        <w:rPr>
          <w:rFonts w:ascii="Times New Roman" w:hAnsi="Times New Roman"/>
          <w:sz w:val="24"/>
          <w:szCs w:val="24"/>
        </w:rPr>
        <w:t>товар, що є предметом закупівлі, повинен бути зареєстрований та дозволений до застосування на території України, відповідати вимогам щодо якості безпеки відповідно до законодавства України;</w:t>
      </w:r>
    </w:p>
    <w:p w:rsidR="00A8525A" w:rsidRPr="00EF54F5" w:rsidRDefault="00A8525A" w:rsidP="00EF54F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4F5">
        <w:rPr>
          <w:rFonts w:ascii="Times New Roman" w:hAnsi="Times New Roman"/>
          <w:sz w:val="24"/>
          <w:szCs w:val="24"/>
        </w:rPr>
        <w:t>товар повинен мати максимальний термін придатності, але не менш ніж 7</w:t>
      </w:r>
      <w:r w:rsidRPr="00EF54F5">
        <w:rPr>
          <w:rFonts w:ascii="Times New Roman" w:hAnsi="Times New Roman"/>
          <w:sz w:val="24"/>
          <w:szCs w:val="24"/>
          <w:lang w:val="ru-RU"/>
        </w:rPr>
        <w:t>5</w:t>
      </w:r>
      <w:r w:rsidRPr="00EF54F5">
        <w:rPr>
          <w:rFonts w:ascii="Times New Roman" w:hAnsi="Times New Roman"/>
          <w:sz w:val="24"/>
          <w:szCs w:val="24"/>
        </w:rPr>
        <w:t xml:space="preserve">% від встановленого інструкцією терміну зберігання для кожного окремого товару  на момент поставки їх на склад Замовника. </w:t>
      </w:r>
    </w:p>
    <w:p w:rsidR="00A8525A" w:rsidRPr="00EF54F5" w:rsidRDefault="00A8525A" w:rsidP="00EF54F5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4F5">
        <w:rPr>
          <w:rFonts w:ascii="Times New Roman" w:hAnsi="Times New Roman"/>
          <w:sz w:val="24"/>
          <w:szCs w:val="24"/>
        </w:rPr>
        <w:t>учасник повинен забезпечувати належні умови зберігання та транспортування товару</w:t>
      </w:r>
      <w:r w:rsidRPr="00EF54F5">
        <w:rPr>
          <w:rFonts w:ascii="Times New Roman" w:hAnsi="Times New Roman"/>
          <w:sz w:val="24"/>
          <w:szCs w:val="24"/>
          <w:lang w:val="ru-RU"/>
        </w:rPr>
        <w:t>.</w:t>
      </w:r>
    </w:p>
    <w:p w:rsidR="00A8525A" w:rsidRPr="00EF54F5" w:rsidRDefault="00A8525A" w:rsidP="00EF54F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EF54F5">
        <w:rPr>
          <w:rFonts w:ascii="Times New Roman" w:hAnsi="Times New Roman"/>
          <w:sz w:val="24"/>
          <w:szCs w:val="24"/>
        </w:rPr>
        <w:tab/>
        <w:t xml:space="preserve">З метою запобігання закупівлі фальсифікатів та отримання гарантій на своєчасне постачання товару у кількості, належної якості та з термінами придатності, яких вимагає Замовник, </w:t>
      </w:r>
      <w:r w:rsidRPr="00EF54F5">
        <w:rPr>
          <w:rFonts w:ascii="Times New Roman" w:hAnsi="Times New Roman"/>
          <w:sz w:val="24"/>
          <w:szCs w:val="24"/>
          <w:u w:val="single"/>
        </w:rPr>
        <w:t xml:space="preserve">Учасник надає </w:t>
      </w:r>
      <w:r w:rsidRPr="00EF54F5">
        <w:rPr>
          <w:rFonts w:ascii="Times New Roman" w:hAnsi="Times New Roman"/>
          <w:color w:val="000000"/>
          <w:sz w:val="24"/>
          <w:szCs w:val="24"/>
          <w:u w:val="single"/>
        </w:rPr>
        <w:t>гарантійний лист виробника або його уповноваженого представника (дистриб’ютора, дилера) в Україні з підтвердженням його повноважень від виробника товару, яким підтверджується можливість постачання товару, який є предметом закупівлі цих торгів у необхідній кількості, якості, зі строками придатності та в необхідні терміни, визначені цією документацією,  з зазначенням номера оголошення, повної назви учасника, предмета закупівлі.</w:t>
      </w:r>
    </w:p>
    <w:p w:rsidR="00A8525A" w:rsidRPr="00EF54F5" w:rsidRDefault="00A8525A" w:rsidP="00EF54F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4F5">
        <w:rPr>
          <w:rFonts w:ascii="Times New Roman" w:hAnsi="Times New Roman"/>
          <w:color w:val="000000"/>
          <w:sz w:val="24"/>
          <w:szCs w:val="24"/>
        </w:rPr>
        <w:tab/>
      </w:r>
      <w:r w:rsidRPr="00EF54F5">
        <w:rPr>
          <w:rFonts w:ascii="Times New Roman" w:hAnsi="Times New Roman"/>
          <w:color w:val="000000"/>
          <w:sz w:val="24"/>
          <w:szCs w:val="24"/>
          <w:u w:val="single"/>
        </w:rPr>
        <w:t xml:space="preserve">Учасник також надає </w:t>
      </w:r>
      <w:r w:rsidRPr="00EF54F5">
        <w:rPr>
          <w:rFonts w:ascii="Times New Roman" w:hAnsi="Times New Roman"/>
          <w:color w:val="000000"/>
          <w:sz w:val="24"/>
          <w:szCs w:val="24"/>
        </w:rPr>
        <w:t xml:space="preserve">гарантійний лист, яким гарантує, що запропонований та поставлений товар буде мати відповідні характеристики та буде поставлений </w:t>
      </w:r>
      <w:r w:rsidRPr="00EF54F5">
        <w:rPr>
          <w:rFonts w:ascii="Times New Roman" w:hAnsi="Times New Roman"/>
          <w:sz w:val="24"/>
          <w:szCs w:val="24"/>
        </w:rPr>
        <w:t xml:space="preserve">за рахунок Учасника за </w:t>
      </w:r>
      <w:proofErr w:type="spellStart"/>
      <w:r w:rsidRPr="00EF54F5">
        <w:rPr>
          <w:rFonts w:ascii="Times New Roman" w:hAnsi="Times New Roman"/>
          <w:sz w:val="24"/>
          <w:szCs w:val="24"/>
        </w:rPr>
        <w:t>адресою</w:t>
      </w:r>
      <w:proofErr w:type="spellEnd"/>
      <w:r w:rsidRPr="00EF54F5">
        <w:rPr>
          <w:rFonts w:ascii="Times New Roman" w:hAnsi="Times New Roman"/>
          <w:sz w:val="24"/>
          <w:szCs w:val="24"/>
        </w:rPr>
        <w:t xml:space="preserve"> </w:t>
      </w:r>
      <w:r w:rsidRPr="00EF54F5">
        <w:rPr>
          <w:rFonts w:ascii="Times New Roman" w:hAnsi="Times New Roman"/>
          <w:sz w:val="24"/>
          <w:szCs w:val="24"/>
          <w:lang w:val="ru-RU"/>
        </w:rPr>
        <w:t>За</w:t>
      </w:r>
      <w:r w:rsidRPr="00EF54F5">
        <w:rPr>
          <w:rFonts w:ascii="Times New Roman" w:hAnsi="Times New Roman"/>
          <w:sz w:val="24"/>
          <w:szCs w:val="24"/>
        </w:rPr>
        <w:t>мовника.</w:t>
      </w:r>
    </w:p>
    <w:p w:rsidR="00A8525A" w:rsidRPr="00EF54F5" w:rsidRDefault="00A8525A" w:rsidP="00EF54F5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u w:val="single"/>
        </w:rPr>
      </w:pPr>
      <w:r w:rsidRPr="00EF54F5">
        <w:rPr>
          <w:rFonts w:ascii="Times New Roman" w:hAnsi="Times New Roman"/>
          <w:sz w:val="24"/>
          <w:szCs w:val="24"/>
        </w:rPr>
        <w:t>Технічні та якісні характеристики товару повинні відповідати таким, що вказані в тендерній документації.</w:t>
      </w:r>
      <w:r w:rsidRPr="00EF54F5">
        <w:rPr>
          <w:rFonts w:ascii="Times New Roman" w:hAnsi="Times New Roman"/>
          <w:color w:val="000000"/>
          <w:sz w:val="24"/>
          <w:szCs w:val="24"/>
        </w:rPr>
        <w:t xml:space="preserve"> На підтвердження технічним умовам та якості продукту </w:t>
      </w:r>
      <w:r w:rsidRPr="00EF54F5">
        <w:rPr>
          <w:rFonts w:ascii="Times New Roman" w:hAnsi="Times New Roman"/>
          <w:color w:val="000000"/>
          <w:sz w:val="24"/>
          <w:szCs w:val="24"/>
          <w:u w:val="single"/>
        </w:rPr>
        <w:t>Учасник надає:</w:t>
      </w:r>
    </w:p>
    <w:p w:rsidR="00A8525A" w:rsidRPr="0084175B" w:rsidRDefault="00A8525A" w:rsidP="00EF54F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4175B">
        <w:rPr>
          <w:rFonts w:ascii="Times New Roman" w:hAnsi="Times New Roman"/>
          <w:b/>
          <w:color w:val="000000"/>
          <w:sz w:val="24"/>
          <w:szCs w:val="24"/>
        </w:rPr>
        <w:t xml:space="preserve">сертифікат та/або декларації про відповідність медичних виробів технічному регламенту,  </w:t>
      </w:r>
    </w:p>
    <w:p w:rsidR="00A8525A" w:rsidRPr="0084175B" w:rsidRDefault="00A8525A" w:rsidP="00EF54F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4175B">
        <w:rPr>
          <w:rFonts w:ascii="Times New Roman" w:hAnsi="Times New Roman"/>
          <w:b/>
          <w:color w:val="000000"/>
          <w:sz w:val="24"/>
          <w:szCs w:val="24"/>
        </w:rPr>
        <w:t>сертифікат аналізу та інструкцію виробника на товар українською мовою.</w:t>
      </w:r>
    </w:p>
    <w:p w:rsidR="00A8525A" w:rsidRPr="0084175B" w:rsidRDefault="00A8525A" w:rsidP="00EF54F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175B">
        <w:rPr>
          <w:rFonts w:ascii="Times New Roman" w:hAnsi="Times New Roman"/>
          <w:b/>
          <w:color w:val="000000"/>
          <w:sz w:val="24"/>
          <w:szCs w:val="24"/>
        </w:rPr>
        <w:tab/>
        <w:t xml:space="preserve">Товар має відповідати міжнародному стандарту </w:t>
      </w:r>
      <w:r w:rsidRPr="0084175B">
        <w:rPr>
          <w:rFonts w:ascii="Times New Roman" w:hAnsi="Times New Roman"/>
          <w:b/>
          <w:color w:val="000000"/>
          <w:sz w:val="24"/>
          <w:szCs w:val="24"/>
          <w:lang w:val="en-US"/>
        </w:rPr>
        <w:t>ISO</w:t>
      </w:r>
      <w:r w:rsidRPr="0084175B">
        <w:rPr>
          <w:rFonts w:ascii="Times New Roman" w:hAnsi="Times New Roman"/>
          <w:b/>
          <w:color w:val="000000"/>
          <w:sz w:val="24"/>
          <w:szCs w:val="24"/>
        </w:rPr>
        <w:t xml:space="preserve"> 3826:2019</w:t>
      </w:r>
      <w:r w:rsidRPr="0084175B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84175B">
        <w:rPr>
          <w:rFonts w:ascii="Times New Roman" w:hAnsi="Times New Roman"/>
          <w:b/>
          <w:sz w:val="24"/>
          <w:szCs w:val="24"/>
        </w:rPr>
        <w:t xml:space="preserve">  </w:t>
      </w:r>
      <w:r w:rsidRPr="0084175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4175B">
        <w:rPr>
          <w:rFonts w:ascii="Times New Roman" w:hAnsi="Times New Roman"/>
          <w:b/>
          <w:color w:val="000000"/>
          <w:sz w:val="24"/>
          <w:szCs w:val="24"/>
          <w:u w:val="single"/>
        </w:rPr>
        <w:t>Учасник надає</w:t>
      </w:r>
      <w:r w:rsidRPr="0084175B">
        <w:rPr>
          <w:rFonts w:ascii="Times New Roman" w:hAnsi="Times New Roman"/>
          <w:b/>
          <w:color w:val="000000"/>
          <w:sz w:val="24"/>
          <w:szCs w:val="24"/>
        </w:rPr>
        <w:t xml:space="preserve"> копію підтверджуючого документу.</w:t>
      </w:r>
    </w:p>
    <w:p w:rsidR="00A8525A" w:rsidRPr="00EF54F5" w:rsidRDefault="00A8525A" w:rsidP="00EF54F5">
      <w:pPr>
        <w:pStyle w:val="5"/>
        <w:spacing w:before="0" w:line="240" w:lineRule="auto"/>
        <w:ind w:firstLine="539"/>
        <w:jc w:val="center"/>
        <w:rPr>
          <w:rFonts w:ascii="Times New Roman" w:hAnsi="Times New Roman"/>
          <w:i/>
          <w:color w:val="1A1A1A"/>
          <w:sz w:val="24"/>
          <w:szCs w:val="24"/>
          <w:lang w:val="uk-UA"/>
        </w:rPr>
      </w:pPr>
      <w:r w:rsidRPr="00EF54F5">
        <w:rPr>
          <w:rFonts w:ascii="Times New Roman" w:hAnsi="Times New Roman"/>
          <w:color w:val="1A1A1A"/>
          <w:sz w:val="24"/>
          <w:szCs w:val="24"/>
          <w:lang w:val="uk-UA"/>
        </w:rPr>
        <w:t xml:space="preserve">Інформація про необхідні технічні, якісні та кількісні характеристики предмета закупівлі </w:t>
      </w:r>
    </w:p>
    <w:p w:rsidR="00A8525A" w:rsidRPr="00EF54F5" w:rsidRDefault="00A8525A" w:rsidP="00EF54F5">
      <w:pPr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</w:p>
    <w:p w:rsidR="00A8525A" w:rsidRPr="00EF54F5" w:rsidRDefault="00A8525A" w:rsidP="00EF54F5">
      <w:pPr>
        <w:keepNext/>
        <w:spacing w:after="0" w:line="240" w:lineRule="auto"/>
        <w:jc w:val="center"/>
        <w:rPr>
          <w:rFonts w:ascii="Times New Roman" w:hAnsi="Times New Roman"/>
          <w:b/>
          <w:color w:val="1A1A1A"/>
          <w:sz w:val="24"/>
          <w:szCs w:val="24"/>
        </w:rPr>
      </w:pPr>
      <w:r w:rsidRPr="00EF54F5">
        <w:rPr>
          <w:rFonts w:ascii="Times New Roman" w:hAnsi="Times New Roman"/>
          <w:b/>
          <w:color w:val="1A1A1A"/>
          <w:sz w:val="24"/>
          <w:szCs w:val="24"/>
        </w:rPr>
        <w:t xml:space="preserve">Номенклатура та обсяги закупівлі  </w:t>
      </w:r>
    </w:p>
    <w:p w:rsidR="00A8525A" w:rsidRPr="00EF54F5" w:rsidRDefault="00A8525A" w:rsidP="00EF54F5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54F5">
        <w:rPr>
          <w:rFonts w:ascii="Times New Roman" w:hAnsi="Times New Roman"/>
          <w:noProof/>
          <w:color w:val="1A1A1A"/>
          <w:sz w:val="24"/>
          <w:szCs w:val="24"/>
        </w:rPr>
        <w:t xml:space="preserve">Всі торгові назви препаратів, які застосовуються в тендерній документації з метою лаконічного та зрозумілого для фармацевтичних фахівців опису предмету закупівлі, містять вираз  </w:t>
      </w:r>
      <w:r w:rsidRPr="00EF54F5">
        <w:rPr>
          <w:rFonts w:ascii="Times New Roman" w:hAnsi="Times New Roman"/>
          <w:b/>
          <w:noProof/>
          <w:color w:val="1A1A1A"/>
          <w:sz w:val="24"/>
          <w:szCs w:val="24"/>
        </w:rPr>
        <w:t>«</w:t>
      </w:r>
      <w:r w:rsidRPr="00EF54F5">
        <w:rPr>
          <w:rFonts w:ascii="Times New Roman" w:hAnsi="Times New Roman"/>
          <w:b/>
          <w:color w:val="1A1A1A"/>
          <w:sz w:val="24"/>
          <w:szCs w:val="24"/>
        </w:rPr>
        <w:t>або еквівалент».</w:t>
      </w:r>
    </w:p>
    <w:p w:rsidR="00A8525A" w:rsidRPr="00EF54F5" w:rsidRDefault="00A8525A" w:rsidP="00EF54F5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48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379"/>
        <w:gridCol w:w="4005"/>
        <w:gridCol w:w="1945"/>
        <w:gridCol w:w="1996"/>
      </w:tblGrid>
      <w:tr w:rsidR="00A8525A" w:rsidRPr="006A4C46" w:rsidTr="00876667">
        <w:trPr>
          <w:trHeight w:val="868"/>
          <w:jc w:val="center"/>
        </w:trPr>
        <w:tc>
          <w:tcPr>
            <w:tcW w:w="234" w:type="pct"/>
            <w:shd w:val="clear" w:color="auto" w:fill="auto"/>
            <w:vAlign w:val="center"/>
            <w:hideMark/>
          </w:tcPr>
          <w:p w:rsidR="00A8525A" w:rsidRPr="006A4C46" w:rsidRDefault="00A8525A" w:rsidP="00EF54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6A4C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A8525A" w:rsidRPr="006A4C46" w:rsidRDefault="00A8525A" w:rsidP="00EF54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6A4C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Міжнародна непатентована або загальноприйнята назва</w:t>
            </w:r>
          </w:p>
        </w:tc>
        <w:tc>
          <w:tcPr>
            <w:tcW w:w="1332" w:type="pct"/>
            <w:vAlign w:val="center"/>
          </w:tcPr>
          <w:p w:rsidR="00A8525A" w:rsidRPr="006A4C46" w:rsidRDefault="00A8525A" w:rsidP="00EF54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bookmarkStart w:id="0" w:name="_Hlk95737849"/>
            <w:r w:rsidRPr="006A4C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НК 024:2019</w:t>
            </w:r>
            <w:bookmarkEnd w:id="0"/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A8525A" w:rsidRPr="006A4C46" w:rsidRDefault="00A8525A" w:rsidP="00EF54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6A4C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8525A" w:rsidRPr="006A4C46" w:rsidRDefault="00A8525A" w:rsidP="00EF54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6A4C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</w:tr>
      <w:tr w:rsidR="00A8525A" w:rsidRPr="006A4C46" w:rsidTr="00876667">
        <w:trPr>
          <w:trHeight w:val="315"/>
          <w:jc w:val="center"/>
        </w:trPr>
        <w:tc>
          <w:tcPr>
            <w:tcW w:w="234" w:type="pct"/>
            <w:shd w:val="clear" w:color="auto" w:fill="auto"/>
            <w:vAlign w:val="center"/>
            <w:hideMark/>
          </w:tcPr>
          <w:p w:rsidR="00A8525A" w:rsidRPr="006A4C46" w:rsidRDefault="00A8525A" w:rsidP="00EF54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6A4C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A8525A" w:rsidRPr="006A4C46" w:rsidRDefault="00A8525A" w:rsidP="00EF54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6A4C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32" w:type="pct"/>
          </w:tcPr>
          <w:p w:rsidR="00A8525A" w:rsidRPr="006A4C46" w:rsidRDefault="00A8525A" w:rsidP="00EF54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6A4C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A8525A" w:rsidRPr="006A4C46" w:rsidRDefault="00A8525A" w:rsidP="00EF54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6A4C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8525A" w:rsidRPr="006A4C46" w:rsidRDefault="00A8525A" w:rsidP="00EF54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6A4C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</w:tr>
      <w:tr w:rsidR="00876667" w:rsidRPr="006A4C46" w:rsidTr="00876667">
        <w:trPr>
          <w:trHeight w:val="315"/>
          <w:jc w:val="center"/>
        </w:trPr>
        <w:tc>
          <w:tcPr>
            <w:tcW w:w="234" w:type="pct"/>
            <w:shd w:val="clear" w:color="auto" w:fill="auto"/>
            <w:vAlign w:val="center"/>
          </w:tcPr>
          <w:p w:rsidR="00876667" w:rsidRPr="006A4C46" w:rsidRDefault="00876667" w:rsidP="00EF54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122" w:type="pct"/>
            <w:shd w:val="clear" w:color="auto" w:fill="auto"/>
            <w:vAlign w:val="center"/>
          </w:tcPr>
          <w:p w:rsidR="00876667" w:rsidRPr="006A4C46" w:rsidRDefault="00876667" w:rsidP="00EF54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6A4C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Лот №1 – контейнери:</w:t>
            </w:r>
          </w:p>
        </w:tc>
        <w:tc>
          <w:tcPr>
            <w:tcW w:w="1332" w:type="pct"/>
          </w:tcPr>
          <w:p w:rsidR="00876667" w:rsidRPr="006A4C46" w:rsidRDefault="00876667" w:rsidP="00EF54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876667" w:rsidRPr="006A4C46" w:rsidRDefault="00876667" w:rsidP="00EF54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76667" w:rsidRPr="006A4C46" w:rsidRDefault="00876667" w:rsidP="00EF54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A8525A" w:rsidRPr="006A4C46" w:rsidTr="00876667">
        <w:trPr>
          <w:trHeight w:val="315"/>
          <w:jc w:val="center"/>
        </w:trPr>
        <w:tc>
          <w:tcPr>
            <w:tcW w:w="234" w:type="pct"/>
            <w:shd w:val="clear" w:color="auto" w:fill="auto"/>
            <w:vAlign w:val="center"/>
          </w:tcPr>
          <w:p w:rsidR="00A8525A" w:rsidRPr="006A4C46" w:rsidRDefault="00A8525A" w:rsidP="00EF54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Hlk95737814"/>
            <w:r w:rsidRPr="006A4C4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A8525A" w:rsidRPr="006A4C46" w:rsidRDefault="00A8525A" w:rsidP="00EF54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46">
              <w:rPr>
                <w:rFonts w:ascii="Times New Roman" w:hAnsi="Times New Roman"/>
                <w:sz w:val="20"/>
                <w:szCs w:val="20"/>
              </w:rPr>
              <w:t>Контейнер подвійний порожній з пластмасовою голкою на 300/300 мл</w:t>
            </w:r>
          </w:p>
        </w:tc>
        <w:tc>
          <w:tcPr>
            <w:tcW w:w="1332" w:type="pct"/>
            <w:shd w:val="clear" w:color="auto" w:fill="auto"/>
          </w:tcPr>
          <w:p w:rsidR="00A8525A" w:rsidRPr="006A4C46" w:rsidRDefault="00A8525A" w:rsidP="00EF54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46">
              <w:rPr>
                <w:rFonts w:ascii="Times New Roman" w:hAnsi="Times New Roman"/>
                <w:sz w:val="20"/>
                <w:szCs w:val="20"/>
              </w:rPr>
              <w:t>44034 Набір для забору донорської крові, двокамерний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A8525A" w:rsidRPr="006A4C46" w:rsidRDefault="00A8525A" w:rsidP="00EF54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4C4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64" w:type="pct"/>
            <w:shd w:val="clear" w:color="auto" w:fill="auto"/>
            <w:vAlign w:val="center"/>
          </w:tcPr>
          <w:p w:rsidR="00A8525A" w:rsidRPr="006A4C46" w:rsidRDefault="00A8525A" w:rsidP="00EF54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46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</w:tr>
      <w:tr w:rsidR="00A8525A" w:rsidRPr="006A4C46" w:rsidTr="00876667">
        <w:trPr>
          <w:trHeight w:val="217"/>
          <w:jc w:val="center"/>
        </w:trPr>
        <w:tc>
          <w:tcPr>
            <w:tcW w:w="234" w:type="pct"/>
            <w:shd w:val="clear" w:color="auto" w:fill="auto"/>
            <w:vAlign w:val="center"/>
          </w:tcPr>
          <w:p w:rsidR="00A8525A" w:rsidRPr="006A4C46" w:rsidRDefault="00A8525A" w:rsidP="00EF54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A8525A" w:rsidRPr="006A4C46" w:rsidRDefault="00A8525A" w:rsidP="00EF54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46">
              <w:rPr>
                <w:rFonts w:ascii="Times New Roman" w:hAnsi="Times New Roman"/>
                <w:sz w:val="20"/>
                <w:szCs w:val="20"/>
              </w:rPr>
              <w:t>Контейнер для взяття пуповинної крові</w:t>
            </w:r>
          </w:p>
        </w:tc>
        <w:tc>
          <w:tcPr>
            <w:tcW w:w="1332" w:type="pct"/>
            <w:shd w:val="clear" w:color="auto" w:fill="auto"/>
          </w:tcPr>
          <w:p w:rsidR="00A8525A" w:rsidRPr="006A4C46" w:rsidRDefault="00A8525A" w:rsidP="00EF54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46">
              <w:rPr>
                <w:rFonts w:ascii="Times New Roman" w:hAnsi="Times New Roman"/>
                <w:sz w:val="20"/>
                <w:szCs w:val="20"/>
              </w:rPr>
              <w:t>47115 Набір для збору пуповинної крові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A8525A" w:rsidRPr="006A4C46" w:rsidRDefault="00A8525A" w:rsidP="00EF54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4C4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64" w:type="pct"/>
            <w:shd w:val="clear" w:color="auto" w:fill="auto"/>
            <w:vAlign w:val="center"/>
          </w:tcPr>
          <w:p w:rsidR="00A8525A" w:rsidRPr="006A4C46" w:rsidRDefault="00A8525A" w:rsidP="00EF54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4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bookmarkEnd w:id="1"/>
    </w:tbl>
    <w:p w:rsidR="00A8525A" w:rsidRPr="006A4C46" w:rsidRDefault="00A8525A" w:rsidP="00EF54F5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15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0632"/>
        <w:gridCol w:w="1939"/>
      </w:tblGrid>
      <w:tr w:rsidR="00A8525A" w:rsidRPr="006A4C46" w:rsidTr="00876667">
        <w:trPr>
          <w:trHeight w:val="606"/>
          <w:jc w:val="center"/>
        </w:trPr>
        <w:tc>
          <w:tcPr>
            <w:tcW w:w="2689" w:type="dxa"/>
            <w:vAlign w:val="center"/>
          </w:tcPr>
          <w:p w:rsidR="00A8525A" w:rsidRPr="006A4C46" w:rsidRDefault="00A8525A" w:rsidP="00EF54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A1A1A"/>
                <w:sz w:val="20"/>
                <w:szCs w:val="20"/>
              </w:rPr>
            </w:pPr>
            <w:r w:rsidRPr="006A4C46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Найменування товару</w:t>
            </w:r>
          </w:p>
        </w:tc>
        <w:tc>
          <w:tcPr>
            <w:tcW w:w="10632" w:type="dxa"/>
            <w:vAlign w:val="center"/>
          </w:tcPr>
          <w:p w:rsidR="00A8525A" w:rsidRPr="006A4C46" w:rsidRDefault="00A8525A" w:rsidP="00EF54F5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1A1A1A"/>
                <w:sz w:val="20"/>
                <w:szCs w:val="20"/>
              </w:rPr>
            </w:pPr>
            <w:r w:rsidRPr="006A4C46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Медико-технічні вимоги</w:t>
            </w:r>
          </w:p>
        </w:tc>
        <w:tc>
          <w:tcPr>
            <w:tcW w:w="1939" w:type="dxa"/>
            <w:vAlign w:val="center"/>
          </w:tcPr>
          <w:p w:rsidR="00A8525A" w:rsidRPr="006A4C46" w:rsidRDefault="00A8525A" w:rsidP="00EF54F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0"/>
                <w:szCs w:val="20"/>
              </w:rPr>
            </w:pPr>
            <w:r w:rsidRPr="006A4C46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Відповідність (так/ні)</w:t>
            </w:r>
          </w:p>
        </w:tc>
      </w:tr>
      <w:tr w:rsidR="00A8525A" w:rsidRPr="006A4C46" w:rsidTr="00876667">
        <w:trPr>
          <w:trHeight w:val="399"/>
          <w:jc w:val="center"/>
        </w:trPr>
        <w:tc>
          <w:tcPr>
            <w:tcW w:w="2689" w:type="dxa"/>
            <w:vMerge w:val="restart"/>
          </w:tcPr>
          <w:p w:rsidR="00A8525A" w:rsidRPr="006A4C46" w:rsidRDefault="00A8525A" w:rsidP="00EF54F5">
            <w:pPr>
              <w:spacing w:after="0" w:line="240" w:lineRule="auto"/>
              <w:rPr>
                <w:rFonts w:ascii="Times New Roman" w:hAnsi="Times New Roman"/>
                <w:color w:val="1A1A1A"/>
                <w:sz w:val="20"/>
                <w:szCs w:val="20"/>
                <w:lang w:eastAsia="ru-RU"/>
              </w:rPr>
            </w:pPr>
            <w:r w:rsidRPr="006A4C46">
              <w:rPr>
                <w:rFonts w:ascii="Times New Roman" w:hAnsi="Times New Roman"/>
                <w:sz w:val="20"/>
                <w:szCs w:val="20"/>
              </w:rPr>
              <w:t xml:space="preserve">Контейнер </w:t>
            </w:r>
            <w:r w:rsidRPr="006A4C46">
              <w:rPr>
                <w:rFonts w:ascii="Times New Roman" w:hAnsi="Times New Roman"/>
                <w:b/>
                <w:sz w:val="20"/>
                <w:szCs w:val="20"/>
              </w:rPr>
              <w:t>подвійний</w:t>
            </w:r>
            <w:r w:rsidRPr="006A4C46">
              <w:rPr>
                <w:rFonts w:ascii="Times New Roman" w:hAnsi="Times New Roman"/>
                <w:sz w:val="20"/>
                <w:szCs w:val="20"/>
              </w:rPr>
              <w:t xml:space="preserve"> порожній з пластмасовою голкою на 300/300 мл</w:t>
            </w:r>
          </w:p>
        </w:tc>
        <w:tc>
          <w:tcPr>
            <w:tcW w:w="10632" w:type="dxa"/>
          </w:tcPr>
          <w:p w:rsidR="00A8525A" w:rsidRPr="006A4C46" w:rsidRDefault="00A8525A" w:rsidP="00EF54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0"/>
                <w:szCs w:val="20"/>
              </w:rPr>
            </w:pPr>
            <w:r w:rsidRPr="006A4C46">
              <w:rPr>
                <w:rFonts w:ascii="Times New Roman" w:hAnsi="Times New Roman"/>
                <w:sz w:val="20"/>
                <w:szCs w:val="20"/>
              </w:rPr>
              <w:t>Контейнер для крові повинен бути виконаний у формі єдиного пристрою, з верхнім розташуванням трубок у замкнутій системі</w:t>
            </w:r>
          </w:p>
        </w:tc>
        <w:tc>
          <w:tcPr>
            <w:tcW w:w="1939" w:type="dxa"/>
          </w:tcPr>
          <w:p w:rsidR="00A8525A" w:rsidRPr="006A4C46" w:rsidRDefault="00A8525A" w:rsidP="00EF54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0"/>
                <w:szCs w:val="20"/>
              </w:rPr>
            </w:pPr>
          </w:p>
        </w:tc>
      </w:tr>
      <w:tr w:rsidR="00A8525A" w:rsidRPr="006A4C46" w:rsidTr="00876667">
        <w:trPr>
          <w:trHeight w:val="399"/>
          <w:jc w:val="center"/>
        </w:trPr>
        <w:tc>
          <w:tcPr>
            <w:tcW w:w="2689" w:type="dxa"/>
            <w:vMerge/>
          </w:tcPr>
          <w:p w:rsidR="00A8525A" w:rsidRPr="006A4C46" w:rsidRDefault="00A8525A" w:rsidP="00EF54F5">
            <w:pPr>
              <w:spacing w:after="0" w:line="240" w:lineRule="auto"/>
              <w:rPr>
                <w:rFonts w:ascii="Times New Roman" w:hAnsi="Times New Roman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632" w:type="dxa"/>
          </w:tcPr>
          <w:p w:rsidR="00A8525A" w:rsidRPr="006A4C46" w:rsidRDefault="00A8525A" w:rsidP="00EF54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0"/>
                <w:szCs w:val="20"/>
              </w:rPr>
            </w:pPr>
            <w:r w:rsidRPr="006A4C46">
              <w:rPr>
                <w:rFonts w:ascii="Times New Roman" w:hAnsi="Times New Roman"/>
                <w:sz w:val="20"/>
                <w:szCs w:val="20"/>
              </w:rPr>
              <w:t>Контейнери мають бути оснащені полімерною голкою з ковпачком для під`єднання до контейнера з донорською кров`ю</w:t>
            </w:r>
          </w:p>
        </w:tc>
        <w:tc>
          <w:tcPr>
            <w:tcW w:w="1939" w:type="dxa"/>
          </w:tcPr>
          <w:p w:rsidR="00A8525A" w:rsidRPr="006A4C46" w:rsidRDefault="00A8525A" w:rsidP="00EF54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0"/>
                <w:szCs w:val="20"/>
              </w:rPr>
            </w:pPr>
          </w:p>
        </w:tc>
      </w:tr>
      <w:tr w:rsidR="00A8525A" w:rsidRPr="006A4C46" w:rsidTr="00876667">
        <w:trPr>
          <w:trHeight w:val="266"/>
          <w:jc w:val="center"/>
        </w:trPr>
        <w:tc>
          <w:tcPr>
            <w:tcW w:w="2689" w:type="dxa"/>
            <w:vMerge/>
          </w:tcPr>
          <w:p w:rsidR="00A8525A" w:rsidRPr="006A4C46" w:rsidRDefault="00A8525A" w:rsidP="00EF54F5">
            <w:pPr>
              <w:spacing w:after="0" w:line="240" w:lineRule="auto"/>
              <w:rPr>
                <w:rFonts w:ascii="Times New Roman" w:hAnsi="Times New Roman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632" w:type="dxa"/>
          </w:tcPr>
          <w:p w:rsidR="00A8525A" w:rsidRPr="006A4C46" w:rsidRDefault="00A8525A" w:rsidP="00EF54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0"/>
                <w:szCs w:val="20"/>
              </w:rPr>
            </w:pPr>
            <w:r w:rsidRPr="006A4C46">
              <w:rPr>
                <w:rFonts w:ascii="Times New Roman" w:hAnsi="Times New Roman"/>
                <w:sz w:val="20"/>
                <w:szCs w:val="20"/>
              </w:rPr>
              <w:t xml:space="preserve">Контейнер для крові має складатись з </w:t>
            </w:r>
            <w:r w:rsidRPr="006A4C46">
              <w:rPr>
                <w:rFonts w:ascii="Times New Roman" w:hAnsi="Times New Roman"/>
                <w:b/>
                <w:sz w:val="20"/>
                <w:szCs w:val="20"/>
              </w:rPr>
              <w:t>двох порожніх контейнерів</w:t>
            </w:r>
          </w:p>
        </w:tc>
        <w:tc>
          <w:tcPr>
            <w:tcW w:w="1939" w:type="dxa"/>
          </w:tcPr>
          <w:p w:rsidR="00A8525A" w:rsidRPr="006A4C46" w:rsidRDefault="00A8525A" w:rsidP="00EF54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0"/>
                <w:szCs w:val="20"/>
              </w:rPr>
            </w:pPr>
          </w:p>
        </w:tc>
      </w:tr>
      <w:tr w:rsidR="00A8525A" w:rsidRPr="006A4C46" w:rsidTr="00876667">
        <w:trPr>
          <w:trHeight w:val="268"/>
          <w:jc w:val="center"/>
        </w:trPr>
        <w:tc>
          <w:tcPr>
            <w:tcW w:w="2689" w:type="dxa"/>
            <w:vMerge/>
          </w:tcPr>
          <w:p w:rsidR="00A8525A" w:rsidRPr="006A4C46" w:rsidRDefault="00A8525A" w:rsidP="00EF54F5">
            <w:pPr>
              <w:spacing w:after="0" w:line="240" w:lineRule="auto"/>
              <w:rPr>
                <w:rFonts w:ascii="Times New Roman" w:hAnsi="Times New Roman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632" w:type="dxa"/>
          </w:tcPr>
          <w:p w:rsidR="00A8525A" w:rsidRPr="006A4C46" w:rsidRDefault="00A8525A" w:rsidP="00EF54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C46">
              <w:rPr>
                <w:rFonts w:ascii="Times New Roman" w:hAnsi="Times New Roman"/>
                <w:sz w:val="20"/>
                <w:szCs w:val="20"/>
              </w:rPr>
              <w:t xml:space="preserve">Об’єм кожного порожнього контейнеру  повинен бути </w:t>
            </w:r>
            <w:r w:rsidRPr="006A4C46">
              <w:rPr>
                <w:rFonts w:ascii="Times New Roman" w:hAnsi="Times New Roman"/>
                <w:b/>
                <w:sz w:val="20"/>
                <w:szCs w:val="20"/>
              </w:rPr>
              <w:t>не менше 300 мл.</w:t>
            </w:r>
          </w:p>
        </w:tc>
        <w:tc>
          <w:tcPr>
            <w:tcW w:w="1939" w:type="dxa"/>
          </w:tcPr>
          <w:p w:rsidR="00A8525A" w:rsidRPr="006A4C46" w:rsidRDefault="00A8525A" w:rsidP="00EF54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0"/>
                <w:szCs w:val="20"/>
              </w:rPr>
            </w:pPr>
          </w:p>
        </w:tc>
      </w:tr>
      <w:tr w:rsidR="00A8525A" w:rsidRPr="006A4C46" w:rsidTr="00876667">
        <w:trPr>
          <w:trHeight w:val="399"/>
          <w:jc w:val="center"/>
        </w:trPr>
        <w:tc>
          <w:tcPr>
            <w:tcW w:w="2689" w:type="dxa"/>
            <w:vMerge/>
          </w:tcPr>
          <w:p w:rsidR="00A8525A" w:rsidRPr="006A4C46" w:rsidRDefault="00A8525A" w:rsidP="00EF54F5">
            <w:pPr>
              <w:spacing w:after="0" w:line="240" w:lineRule="auto"/>
              <w:rPr>
                <w:rFonts w:ascii="Times New Roman" w:hAnsi="Times New Roman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632" w:type="dxa"/>
          </w:tcPr>
          <w:p w:rsidR="00A8525A" w:rsidRPr="006A4C46" w:rsidRDefault="00A8525A" w:rsidP="00EF54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0"/>
                <w:szCs w:val="20"/>
              </w:rPr>
            </w:pPr>
            <w:r w:rsidRPr="006A4C46">
              <w:rPr>
                <w:rFonts w:ascii="Times New Roman" w:hAnsi="Times New Roman"/>
                <w:sz w:val="20"/>
                <w:szCs w:val="20"/>
              </w:rPr>
              <w:t>Довжина трубки від полімерної голки контейнеру до порожнього (трансферного) контейнеру повинна бути не менше  80 см.</w:t>
            </w:r>
          </w:p>
        </w:tc>
        <w:tc>
          <w:tcPr>
            <w:tcW w:w="1939" w:type="dxa"/>
          </w:tcPr>
          <w:p w:rsidR="00A8525A" w:rsidRPr="006A4C46" w:rsidRDefault="00A8525A" w:rsidP="00EF54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0"/>
                <w:szCs w:val="20"/>
              </w:rPr>
            </w:pPr>
          </w:p>
        </w:tc>
      </w:tr>
      <w:tr w:rsidR="00A8525A" w:rsidRPr="006A4C46" w:rsidTr="00876667">
        <w:trPr>
          <w:trHeight w:val="399"/>
          <w:jc w:val="center"/>
        </w:trPr>
        <w:tc>
          <w:tcPr>
            <w:tcW w:w="2689" w:type="dxa"/>
            <w:vMerge/>
          </w:tcPr>
          <w:p w:rsidR="00A8525A" w:rsidRPr="006A4C46" w:rsidRDefault="00A8525A" w:rsidP="00EF54F5">
            <w:pPr>
              <w:spacing w:after="0" w:line="240" w:lineRule="auto"/>
              <w:rPr>
                <w:rFonts w:ascii="Times New Roman" w:hAnsi="Times New Roman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632" w:type="dxa"/>
          </w:tcPr>
          <w:p w:rsidR="00A8525A" w:rsidRPr="006A4C46" w:rsidRDefault="00A8525A" w:rsidP="00EF54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C46">
              <w:rPr>
                <w:rFonts w:ascii="Times New Roman" w:hAnsi="Times New Roman"/>
                <w:sz w:val="20"/>
                <w:szCs w:val="20"/>
              </w:rPr>
              <w:t>Верхня та нижня частина контейнеру для крові повинні бути з заокругленими кутами для поліпшення динаміки протікання рідин.</w:t>
            </w:r>
          </w:p>
        </w:tc>
        <w:tc>
          <w:tcPr>
            <w:tcW w:w="1939" w:type="dxa"/>
          </w:tcPr>
          <w:p w:rsidR="00A8525A" w:rsidRPr="006A4C46" w:rsidRDefault="00A8525A" w:rsidP="00EF54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0"/>
                <w:szCs w:val="20"/>
              </w:rPr>
            </w:pPr>
          </w:p>
        </w:tc>
      </w:tr>
      <w:tr w:rsidR="00A8525A" w:rsidRPr="006A4C46" w:rsidTr="00876667">
        <w:trPr>
          <w:trHeight w:val="399"/>
          <w:jc w:val="center"/>
        </w:trPr>
        <w:tc>
          <w:tcPr>
            <w:tcW w:w="2689" w:type="dxa"/>
            <w:vMerge/>
          </w:tcPr>
          <w:p w:rsidR="00A8525A" w:rsidRPr="006A4C46" w:rsidRDefault="00A8525A" w:rsidP="00EF54F5">
            <w:pPr>
              <w:spacing w:after="0" w:line="240" w:lineRule="auto"/>
              <w:rPr>
                <w:rFonts w:ascii="Times New Roman" w:hAnsi="Times New Roman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632" w:type="dxa"/>
          </w:tcPr>
          <w:p w:rsidR="00A8525A" w:rsidRPr="006A4C46" w:rsidRDefault="00A8525A" w:rsidP="00EF5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0"/>
                <w:szCs w:val="20"/>
              </w:rPr>
            </w:pPr>
            <w:r w:rsidRPr="006A4C46">
              <w:rPr>
                <w:rFonts w:ascii="Times New Roman" w:hAnsi="Times New Roman"/>
                <w:sz w:val="20"/>
                <w:szCs w:val="20"/>
              </w:rPr>
              <w:t>Порожній (трансферний) контейнер повинен мати 2 (два) штуцери з внутрішнім мембранним клапаном для підключення систем переливання з полімерною голкою. Штуцер повинен мати захисну оболонку, яка виключає ризик контамінації виробу</w:t>
            </w:r>
          </w:p>
        </w:tc>
        <w:tc>
          <w:tcPr>
            <w:tcW w:w="1939" w:type="dxa"/>
          </w:tcPr>
          <w:p w:rsidR="00A8525A" w:rsidRPr="006A4C46" w:rsidRDefault="00A8525A" w:rsidP="00EF54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0"/>
                <w:szCs w:val="20"/>
              </w:rPr>
            </w:pPr>
          </w:p>
        </w:tc>
      </w:tr>
      <w:tr w:rsidR="00A8525A" w:rsidRPr="006A4C46" w:rsidTr="00876667">
        <w:trPr>
          <w:trHeight w:val="399"/>
          <w:jc w:val="center"/>
        </w:trPr>
        <w:tc>
          <w:tcPr>
            <w:tcW w:w="2689" w:type="dxa"/>
            <w:vMerge/>
          </w:tcPr>
          <w:p w:rsidR="00A8525A" w:rsidRPr="006A4C46" w:rsidRDefault="00A8525A" w:rsidP="00EF54F5">
            <w:pPr>
              <w:spacing w:after="0" w:line="240" w:lineRule="auto"/>
              <w:rPr>
                <w:rFonts w:ascii="Times New Roman" w:hAnsi="Times New Roman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632" w:type="dxa"/>
          </w:tcPr>
          <w:p w:rsidR="00A8525A" w:rsidRPr="006A4C46" w:rsidRDefault="00A8525A" w:rsidP="00EF5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0"/>
                <w:szCs w:val="20"/>
              </w:rPr>
            </w:pPr>
            <w:r w:rsidRPr="006A4C46">
              <w:rPr>
                <w:rFonts w:ascii="Times New Roman" w:hAnsi="Times New Roman"/>
                <w:sz w:val="20"/>
                <w:szCs w:val="20"/>
              </w:rPr>
              <w:t>Відповідно до Міжнародного стандарту ISO 3826-1:2013  пластик контейнерів для крові має витримувати температуру заморожування до - 80º С.</w:t>
            </w:r>
          </w:p>
        </w:tc>
        <w:tc>
          <w:tcPr>
            <w:tcW w:w="1939" w:type="dxa"/>
          </w:tcPr>
          <w:p w:rsidR="00A8525A" w:rsidRPr="006A4C46" w:rsidRDefault="00A8525A" w:rsidP="00EF54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0"/>
                <w:szCs w:val="20"/>
              </w:rPr>
            </w:pPr>
          </w:p>
        </w:tc>
      </w:tr>
    </w:tbl>
    <w:p w:rsidR="00A8525A" w:rsidRPr="006A4C46" w:rsidRDefault="00A8525A" w:rsidP="00EF54F5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15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0631"/>
        <w:gridCol w:w="1939"/>
      </w:tblGrid>
      <w:tr w:rsidR="00A8525A" w:rsidRPr="006A4C46" w:rsidTr="00876667">
        <w:trPr>
          <w:trHeight w:val="606"/>
          <w:jc w:val="center"/>
        </w:trPr>
        <w:tc>
          <w:tcPr>
            <w:tcW w:w="2689" w:type="dxa"/>
            <w:vAlign w:val="center"/>
          </w:tcPr>
          <w:p w:rsidR="00A8525A" w:rsidRPr="006A4C46" w:rsidRDefault="00A8525A" w:rsidP="00EF54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A1A1A"/>
                <w:sz w:val="20"/>
                <w:szCs w:val="20"/>
              </w:rPr>
            </w:pPr>
            <w:r w:rsidRPr="006A4C46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Найменування товару</w:t>
            </w:r>
          </w:p>
        </w:tc>
        <w:tc>
          <w:tcPr>
            <w:tcW w:w="10631" w:type="dxa"/>
            <w:vAlign w:val="center"/>
          </w:tcPr>
          <w:p w:rsidR="00A8525A" w:rsidRPr="006A4C46" w:rsidRDefault="00A8525A" w:rsidP="00EF54F5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color w:val="1A1A1A"/>
                <w:sz w:val="20"/>
                <w:szCs w:val="20"/>
              </w:rPr>
            </w:pPr>
            <w:r w:rsidRPr="006A4C46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Медико-технічні вимоги</w:t>
            </w:r>
          </w:p>
        </w:tc>
        <w:tc>
          <w:tcPr>
            <w:tcW w:w="1939" w:type="dxa"/>
            <w:vAlign w:val="center"/>
          </w:tcPr>
          <w:p w:rsidR="00A8525A" w:rsidRPr="006A4C46" w:rsidRDefault="00A8525A" w:rsidP="00EF54F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0"/>
                <w:szCs w:val="20"/>
              </w:rPr>
            </w:pPr>
            <w:r w:rsidRPr="006A4C46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Відповідність (так/ні)</w:t>
            </w:r>
          </w:p>
        </w:tc>
      </w:tr>
      <w:tr w:rsidR="00A8525A" w:rsidRPr="006A4C46" w:rsidTr="00876667">
        <w:trPr>
          <w:trHeight w:val="399"/>
          <w:jc w:val="center"/>
        </w:trPr>
        <w:tc>
          <w:tcPr>
            <w:tcW w:w="2689" w:type="dxa"/>
            <w:vMerge w:val="restart"/>
          </w:tcPr>
          <w:p w:rsidR="00A8525A" w:rsidRPr="006A4C46" w:rsidRDefault="00EF54F5" w:rsidP="00EF54F5">
            <w:pPr>
              <w:spacing w:after="0" w:line="240" w:lineRule="auto"/>
              <w:rPr>
                <w:rFonts w:ascii="Times New Roman" w:hAnsi="Times New Roman"/>
                <w:color w:val="1A1A1A"/>
                <w:sz w:val="20"/>
                <w:szCs w:val="20"/>
                <w:lang w:eastAsia="ru-RU"/>
              </w:rPr>
            </w:pPr>
            <w:r w:rsidRPr="006A4C46">
              <w:rPr>
                <w:rFonts w:ascii="Times New Roman" w:hAnsi="Times New Roman"/>
                <w:sz w:val="20"/>
                <w:szCs w:val="20"/>
              </w:rPr>
              <w:t>Контейнер для взяття пуповинної крові</w:t>
            </w:r>
          </w:p>
        </w:tc>
        <w:tc>
          <w:tcPr>
            <w:tcW w:w="10631" w:type="dxa"/>
          </w:tcPr>
          <w:p w:rsidR="00A8525A" w:rsidRPr="006A4C46" w:rsidRDefault="00A8525A" w:rsidP="00EF54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0"/>
                <w:szCs w:val="20"/>
              </w:rPr>
            </w:pPr>
            <w:r w:rsidRPr="006A4C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Контейнер для крові повинен бути виконаний у формі єдиного пристрою</w:t>
            </w:r>
          </w:p>
        </w:tc>
        <w:tc>
          <w:tcPr>
            <w:tcW w:w="1939" w:type="dxa"/>
          </w:tcPr>
          <w:p w:rsidR="00A8525A" w:rsidRPr="006A4C46" w:rsidRDefault="00A8525A" w:rsidP="00EF54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0"/>
                <w:szCs w:val="20"/>
              </w:rPr>
            </w:pPr>
          </w:p>
        </w:tc>
      </w:tr>
      <w:tr w:rsidR="00A8525A" w:rsidRPr="006A4C46" w:rsidTr="00876667">
        <w:trPr>
          <w:trHeight w:val="399"/>
          <w:jc w:val="center"/>
        </w:trPr>
        <w:tc>
          <w:tcPr>
            <w:tcW w:w="2689" w:type="dxa"/>
            <w:vMerge/>
          </w:tcPr>
          <w:p w:rsidR="00A8525A" w:rsidRPr="006A4C46" w:rsidRDefault="00A8525A" w:rsidP="00EF54F5">
            <w:pPr>
              <w:spacing w:after="0" w:line="240" w:lineRule="auto"/>
              <w:rPr>
                <w:rFonts w:ascii="Times New Roman" w:hAnsi="Times New Roman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vAlign w:val="center"/>
          </w:tcPr>
          <w:p w:rsidR="00A8525A" w:rsidRPr="006A4C46" w:rsidRDefault="00A8525A" w:rsidP="00EF54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4C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Контейнер для крові має складатись з одного основного контейнеру з розчином ЦФД в кількості 21 мл. та одного додаткового контейнеру з розчином ЦФД в кількості 8 мл.</w:t>
            </w:r>
          </w:p>
        </w:tc>
        <w:tc>
          <w:tcPr>
            <w:tcW w:w="1939" w:type="dxa"/>
          </w:tcPr>
          <w:p w:rsidR="00A8525A" w:rsidRPr="006A4C46" w:rsidRDefault="00A8525A" w:rsidP="00EF54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0"/>
                <w:szCs w:val="20"/>
              </w:rPr>
            </w:pPr>
          </w:p>
        </w:tc>
      </w:tr>
      <w:tr w:rsidR="00A8525A" w:rsidRPr="006A4C46" w:rsidTr="00876667">
        <w:trPr>
          <w:trHeight w:val="266"/>
          <w:jc w:val="center"/>
        </w:trPr>
        <w:tc>
          <w:tcPr>
            <w:tcW w:w="2689" w:type="dxa"/>
            <w:vMerge/>
          </w:tcPr>
          <w:p w:rsidR="00A8525A" w:rsidRPr="006A4C46" w:rsidRDefault="00A8525A" w:rsidP="00EF54F5">
            <w:pPr>
              <w:spacing w:after="0" w:line="240" w:lineRule="auto"/>
              <w:rPr>
                <w:rFonts w:ascii="Times New Roman" w:hAnsi="Times New Roman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</w:tcPr>
          <w:p w:rsidR="00A8525A" w:rsidRPr="006A4C46" w:rsidRDefault="00A8525A" w:rsidP="00EF54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0"/>
                <w:szCs w:val="20"/>
              </w:rPr>
            </w:pPr>
            <w:r w:rsidRPr="006A4C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Контейнер повинен бути розрахований для взяття пуповинної крові</w:t>
            </w:r>
          </w:p>
        </w:tc>
        <w:tc>
          <w:tcPr>
            <w:tcW w:w="1939" w:type="dxa"/>
          </w:tcPr>
          <w:p w:rsidR="00A8525A" w:rsidRPr="006A4C46" w:rsidRDefault="00A8525A" w:rsidP="00EF54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0"/>
                <w:szCs w:val="20"/>
              </w:rPr>
            </w:pPr>
          </w:p>
        </w:tc>
      </w:tr>
      <w:tr w:rsidR="00A8525A" w:rsidRPr="006A4C46" w:rsidTr="00876667">
        <w:trPr>
          <w:trHeight w:val="268"/>
          <w:jc w:val="center"/>
        </w:trPr>
        <w:tc>
          <w:tcPr>
            <w:tcW w:w="2689" w:type="dxa"/>
            <w:vMerge/>
          </w:tcPr>
          <w:p w:rsidR="00A8525A" w:rsidRPr="006A4C46" w:rsidRDefault="00A8525A" w:rsidP="00EF54F5">
            <w:pPr>
              <w:spacing w:after="0" w:line="240" w:lineRule="auto"/>
              <w:rPr>
                <w:rFonts w:ascii="Times New Roman" w:hAnsi="Times New Roman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</w:tcPr>
          <w:p w:rsidR="00A8525A" w:rsidRPr="006A4C46" w:rsidRDefault="00A8525A" w:rsidP="00EF54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C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Контейнер повинен бути обладнаний двома стерильними голками, вкритими силіконом для безболісної венепункції та зниження активації крові, із захисним ковпачком та індикаторною міткою на втулці.</w:t>
            </w:r>
          </w:p>
        </w:tc>
        <w:tc>
          <w:tcPr>
            <w:tcW w:w="1939" w:type="dxa"/>
          </w:tcPr>
          <w:p w:rsidR="00A8525A" w:rsidRPr="006A4C46" w:rsidRDefault="00A8525A" w:rsidP="00EF54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0"/>
                <w:szCs w:val="20"/>
              </w:rPr>
            </w:pPr>
          </w:p>
        </w:tc>
      </w:tr>
      <w:tr w:rsidR="00A8525A" w:rsidRPr="006A4C46" w:rsidTr="00876667">
        <w:trPr>
          <w:trHeight w:val="399"/>
          <w:jc w:val="center"/>
        </w:trPr>
        <w:tc>
          <w:tcPr>
            <w:tcW w:w="2689" w:type="dxa"/>
            <w:vMerge/>
          </w:tcPr>
          <w:p w:rsidR="00A8525A" w:rsidRPr="006A4C46" w:rsidRDefault="00A8525A" w:rsidP="00EF54F5">
            <w:pPr>
              <w:spacing w:after="0" w:line="240" w:lineRule="auto"/>
              <w:rPr>
                <w:rFonts w:ascii="Times New Roman" w:hAnsi="Times New Roman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</w:tcPr>
          <w:p w:rsidR="00A8525A" w:rsidRPr="006A4C46" w:rsidRDefault="00A8525A" w:rsidP="00EF54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0"/>
                <w:szCs w:val="20"/>
              </w:rPr>
            </w:pPr>
            <w:r w:rsidRPr="006A4C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донорській трубці між контейнером та трійником повинен бути затискач</w:t>
            </w:r>
          </w:p>
        </w:tc>
        <w:tc>
          <w:tcPr>
            <w:tcW w:w="1939" w:type="dxa"/>
          </w:tcPr>
          <w:p w:rsidR="00A8525A" w:rsidRPr="006A4C46" w:rsidRDefault="00A8525A" w:rsidP="00EF54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0"/>
                <w:szCs w:val="20"/>
              </w:rPr>
            </w:pPr>
          </w:p>
        </w:tc>
      </w:tr>
      <w:tr w:rsidR="00A8525A" w:rsidRPr="006A4C46" w:rsidTr="00876667">
        <w:trPr>
          <w:trHeight w:val="399"/>
          <w:jc w:val="center"/>
        </w:trPr>
        <w:tc>
          <w:tcPr>
            <w:tcW w:w="2689" w:type="dxa"/>
            <w:vMerge/>
          </w:tcPr>
          <w:p w:rsidR="00A8525A" w:rsidRPr="006A4C46" w:rsidRDefault="00A8525A" w:rsidP="00EF54F5">
            <w:pPr>
              <w:spacing w:after="0" w:line="240" w:lineRule="auto"/>
              <w:rPr>
                <w:rFonts w:ascii="Times New Roman" w:hAnsi="Times New Roman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vAlign w:val="center"/>
          </w:tcPr>
          <w:p w:rsidR="00A8525A" w:rsidRPr="006A4C46" w:rsidRDefault="00A8525A" w:rsidP="00EF54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4C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кожній донорській трубці між трійником та голкою повинен бути затискач</w:t>
            </w:r>
          </w:p>
        </w:tc>
        <w:tc>
          <w:tcPr>
            <w:tcW w:w="1939" w:type="dxa"/>
          </w:tcPr>
          <w:p w:rsidR="00A8525A" w:rsidRPr="006A4C46" w:rsidRDefault="00A8525A" w:rsidP="00EF54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0"/>
                <w:szCs w:val="20"/>
              </w:rPr>
            </w:pPr>
          </w:p>
        </w:tc>
      </w:tr>
      <w:tr w:rsidR="00EF54F5" w:rsidRPr="006A4C46" w:rsidTr="00876667">
        <w:trPr>
          <w:trHeight w:val="399"/>
          <w:jc w:val="center"/>
        </w:trPr>
        <w:tc>
          <w:tcPr>
            <w:tcW w:w="2689" w:type="dxa"/>
            <w:vMerge/>
          </w:tcPr>
          <w:p w:rsidR="00EF54F5" w:rsidRPr="006A4C46" w:rsidRDefault="00EF54F5" w:rsidP="00EF54F5">
            <w:pPr>
              <w:spacing w:after="0" w:line="240" w:lineRule="auto"/>
              <w:rPr>
                <w:rFonts w:ascii="Times New Roman" w:hAnsi="Times New Roman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vAlign w:val="center"/>
          </w:tcPr>
          <w:p w:rsidR="00EF54F5" w:rsidRPr="006A4C46" w:rsidRDefault="00EF54F5" w:rsidP="00EF54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4C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З’єднувальні трубки повинні мати діаметр, який дозволить застосовувати </w:t>
            </w:r>
            <w:proofErr w:type="spellStart"/>
            <w:r w:rsidRPr="006A4C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запаювач</w:t>
            </w:r>
            <w:proofErr w:type="spellEnd"/>
            <w:r w:rsidRPr="006A4C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ПВХ трубок</w:t>
            </w:r>
          </w:p>
        </w:tc>
        <w:tc>
          <w:tcPr>
            <w:tcW w:w="1939" w:type="dxa"/>
          </w:tcPr>
          <w:p w:rsidR="00EF54F5" w:rsidRPr="006A4C46" w:rsidRDefault="00EF54F5" w:rsidP="00EF54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0"/>
                <w:szCs w:val="20"/>
              </w:rPr>
            </w:pPr>
          </w:p>
        </w:tc>
      </w:tr>
      <w:tr w:rsidR="00EF54F5" w:rsidRPr="006A4C46" w:rsidTr="00876667">
        <w:trPr>
          <w:trHeight w:val="399"/>
          <w:jc w:val="center"/>
        </w:trPr>
        <w:tc>
          <w:tcPr>
            <w:tcW w:w="2689" w:type="dxa"/>
            <w:vMerge/>
          </w:tcPr>
          <w:p w:rsidR="00EF54F5" w:rsidRPr="006A4C46" w:rsidRDefault="00EF54F5" w:rsidP="00EF54F5">
            <w:pPr>
              <w:spacing w:after="0" w:line="240" w:lineRule="auto"/>
              <w:rPr>
                <w:rFonts w:ascii="Times New Roman" w:hAnsi="Times New Roman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vAlign w:val="center"/>
          </w:tcPr>
          <w:p w:rsidR="00EF54F5" w:rsidRPr="006A4C46" w:rsidRDefault="00EF54F5" w:rsidP="00EF54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4C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Верхня та нижня частина контейнеру для крові повинні бути з заокругленими кутами для поліпшення динаміки протікання рідин.</w:t>
            </w:r>
          </w:p>
        </w:tc>
        <w:tc>
          <w:tcPr>
            <w:tcW w:w="1939" w:type="dxa"/>
          </w:tcPr>
          <w:p w:rsidR="00EF54F5" w:rsidRPr="006A4C46" w:rsidRDefault="00EF54F5" w:rsidP="00EF54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0"/>
                <w:szCs w:val="20"/>
              </w:rPr>
            </w:pPr>
          </w:p>
        </w:tc>
      </w:tr>
      <w:tr w:rsidR="00EF54F5" w:rsidRPr="006A4C46" w:rsidTr="00876667">
        <w:trPr>
          <w:trHeight w:val="399"/>
          <w:jc w:val="center"/>
        </w:trPr>
        <w:tc>
          <w:tcPr>
            <w:tcW w:w="2689" w:type="dxa"/>
            <w:vMerge/>
          </w:tcPr>
          <w:p w:rsidR="00EF54F5" w:rsidRPr="006A4C46" w:rsidRDefault="00EF54F5" w:rsidP="00EF54F5">
            <w:pPr>
              <w:spacing w:after="0" w:line="240" w:lineRule="auto"/>
              <w:rPr>
                <w:rFonts w:ascii="Times New Roman" w:hAnsi="Times New Roman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</w:tcPr>
          <w:p w:rsidR="00EF54F5" w:rsidRPr="006A4C46" w:rsidRDefault="00EF54F5" w:rsidP="00EF5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0"/>
                <w:szCs w:val="20"/>
              </w:rPr>
            </w:pPr>
            <w:r w:rsidRPr="006A4C46">
              <w:rPr>
                <w:rFonts w:ascii="Times New Roman" w:hAnsi="Times New Roman"/>
                <w:sz w:val="20"/>
                <w:szCs w:val="20"/>
              </w:rPr>
              <w:t>Відповідно до Міжнародного стандарту ISO 3826-1:2019  пластик контейнерів для крові має витримувати температуру заморожування до - 80º С.</w:t>
            </w:r>
          </w:p>
        </w:tc>
        <w:tc>
          <w:tcPr>
            <w:tcW w:w="1939" w:type="dxa"/>
          </w:tcPr>
          <w:p w:rsidR="00EF54F5" w:rsidRPr="006A4C46" w:rsidRDefault="00EF54F5" w:rsidP="00EF54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0"/>
                <w:szCs w:val="20"/>
              </w:rPr>
            </w:pPr>
          </w:p>
        </w:tc>
      </w:tr>
    </w:tbl>
    <w:p w:rsidR="00A8525A" w:rsidRDefault="00A8525A" w:rsidP="00EF54F5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76667" w:rsidRDefault="00876667" w:rsidP="00EF54F5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6360"/>
        <w:gridCol w:w="4005"/>
        <w:gridCol w:w="1946"/>
        <w:gridCol w:w="1993"/>
      </w:tblGrid>
      <w:tr w:rsidR="00876667" w:rsidRPr="00EF54F5" w:rsidTr="00876667">
        <w:trPr>
          <w:trHeight w:val="868"/>
          <w:jc w:val="center"/>
        </w:trPr>
        <w:tc>
          <w:tcPr>
            <w:tcW w:w="414" w:type="pct"/>
            <w:shd w:val="clear" w:color="auto" w:fill="auto"/>
            <w:vAlign w:val="center"/>
            <w:hideMark/>
          </w:tcPr>
          <w:p w:rsidR="00876667" w:rsidRPr="00EF54F5" w:rsidRDefault="00876667" w:rsidP="004F5C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F54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2039" w:type="pct"/>
            <w:shd w:val="clear" w:color="auto" w:fill="auto"/>
            <w:vAlign w:val="center"/>
            <w:hideMark/>
          </w:tcPr>
          <w:p w:rsidR="00876667" w:rsidRPr="00EF54F5" w:rsidRDefault="00876667" w:rsidP="004F5C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F54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Міжнародна непатентована або загальноприйнята назва</w:t>
            </w:r>
          </w:p>
        </w:tc>
        <w:tc>
          <w:tcPr>
            <w:tcW w:w="1284" w:type="pct"/>
            <w:vAlign w:val="center"/>
          </w:tcPr>
          <w:p w:rsidR="00876667" w:rsidRPr="00EF54F5" w:rsidRDefault="00876667" w:rsidP="004F5C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F54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НК 024:2019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876667" w:rsidRPr="00EF54F5" w:rsidRDefault="00876667" w:rsidP="004F5C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F54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876667" w:rsidRPr="00EF54F5" w:rsidRDefault="00876667" w:rsidP="004F5C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F54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Кількість</w:t>
            </w:r>
          </w:p>
        </w:tc>
      </w:tr>
      <w:tr w:rsidR="00876667" w:rsidRPr="00EF54F5" w:rsidTr="00876667">
        <w:trPr>
          <w:trHeight w:val="315"/>
          <w:jc w:val="center"/>
        </w:trPr>
        <w:tc>
          <w:tcPr>
            <w:tcW w:w="414" w:type="pct"/>
            <w:shd w:val="clear" w:color="auto" w:fill="auto"/>
            <w:vAlign w:val="center"/>
            <w:hideMark/>
          </w:tcPr>
          <w:p w:rsidR="00876667" w:rsidRPr="00EF54F5" w:rsidRDefault="00876667" w:rsidP="004F5C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F54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039" w:type="pct"/>
            <w:shd w:val="clear" w:color="auto" w:fill="auto"/>
            <w:vAlign w:val="center"/>
            <w:hideMark/>
          </w:tcPr>
          <w:p w:rsidR="00876667" w:rsidRPr="00EF54F5" w:rsidRDefault="00876667" w:rsidP="004F5C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F54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84" w:type="pct"/>
          </w:tcPr>
          <w:p w:rsidR="00876667" w:rsidRPr="00EF54F5" w:rsidRDefault="00876667" w:rsidP="004F5C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F54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876667" w:rsidRPr="00EF54F5" w:rsidRDefault="00876667" w:rsidP="004F5C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F54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876667" w:rsidRPr="00EF54F5" w:rsidRDefault="00876667" w:rsidP="004F5C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F54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</w:tr>
      <w:tr w:rsidR="00876667" w:rsidRPr="00EF54F5" w:rsidTr="00876667">
        <w:trPr>
          <w:trHeight w:val="315"/>
          <w:jc w:val="center"/>
        </w:trPr>
        <w:tc>
          <w:tcPr>
            <w:tcW w:w="414" w:type="pct"/>
            <w:shd w:val="clear" w:color="auto" w:fill="auto"/>
            <w:vAlign w:val="center"/>
          </w:tcPr>
          <w:p w:rsidR="00876667" w:rsidRPr="00EF54F5" w:rsidRDefault="00876667" w:rsidP="004F5C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039" w:type="pct"/>
            <w:shd w:val="clear" w:color="auto" w:fill="auto"/>
            <w:vAlign w:val="center"/>
          </w:tcPr>
          <w:p w:rsidR="00876667" w:rsidRPr="00EF54F5" w:rsidRDefault="00876667" w:rsidP="004F5C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Лот №2 – контейнери:</w:t>
            </w:r>
          </w:p>
        </w:tc>
        <w:tc>
          <w:tcPr>
            <w:tcW w:w="1284" w:type="pct"/>
          </w:tcPr>
          <w:p w:rsidR="00876667" w:rsidRPr="00EF54F5" w:rsidRDefault="00876667" w:rsidP="004F5C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876667" w:rsidRPr="00EF54F5" w:rsidRDefault="00876667" w:rsidP="004F5C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876667" w:rsidRPr="00EF54F5" w:rsidRDefault="00876667" w:rsidP="004F5C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876667" w:rsidRPr="00EF54F5" w:rsidTr="00876667">
        <w:trPr>
          <w:trHeight w:val="315"/>
          <w:jc w:val="center"/>
        </w:trPr>
        <w:tc>
          <w:tcPr>
            <w:tcW w:w="414" w:type="pct"/>
            <w:shd w:val="clear" w:color="auto" w:fill="auto"/>
            <w:vAlign w:val="center"/>
          </w:tcPr>
          <w:p w:rsidR="00876667" w:rsidRPr="00876667" w:rsidRDefault="00876667" w:rsidP="004F5C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876667" w:rsidRPr="00876667" w:rsidRDefault="00876667" w:rsidP="004F5C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67">
              <w:rPr>
                <w:rFonts w:ascii="Times New Roman" w:hAnsi="Times New Roman"/>
                <w:sz w:val="24"/>
                <w:szCs w:val="24"/>
              </w:rPr>
              <w:t xml:space="preserve">Пластиковий контейнер для крові людини та </w:t>
            </w:r>
            <w:proofErr w:type="spellStart"/>
            <w:r w:rsidRPr="00876667">
              <w:rPr>
                <w:rFonts w:ascii="Times New Roman" w:hAnsi="Times New Roman"/>
                <w:sz w:val="24"/>
                <w:szCs w:val="24"/>
              </w:rPr>
              <w:t>ії</w:t>
            </w:r>
            <w:proofErr w:type="spellEnd"/>
            <w:r w:rsidRPr="00876667">
              <w:rPr>
                <w:rFonts w:ascii="Times New Roman" w:hAnsi="Times New Roman"/>
                <w:sz w:val="24"/>
                <w:szCs w:val="24"/>
              </w:rPr>
              <w:t xml:space="preserve"> компонентів з розчинами антикоагулянту ЦФД (CPD) та консерванту САГМ (SAGM) з фільтром зчетверений одноразового використання стерильний, 450 мл з аксесуарами</w:t>
            </w:r>
          </w:p>
        </w:tc>
        <w:tc>
          <w:tcPr>
            <w:tcW w:w="1284" w:type="pct"/>
            <w:shd w:val="clear" w:color="auto" w:fill="auto"/>
          </w:tcPr>
          <w:p w:rsidR="00876667" w:rsidRPr="00876667" w:rsidRDefault="00876667" w:rsidP="004F5C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67">
              <w:rPr>
                <w:rFonts w:ascii="Times New Roman" w:hAnsi="Times New Roman"/>
                <w:bCs/>
                <w:sz w:val="24"/>
                <w:szCs w:val="24"/>
              </w:rPr>
              <w:t>46347 чотирикамерний набір для донорської крові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876667" w:rsidRPr="00876667" w:rsidRDefault="00876667" w:rsidP="004F5C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66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40" w:type="pct"/>
            <w:shd w:val="clear" w:color="auto" w:fill="auto"/>
            <w:vAlign w:val="center"/>
          </w:tcPr>
          <w:p w:rsidR="00876667" w:rsidRPr="00876667" w:rsidRDefault="00876667" w:rsidP="004F5C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67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</w:tbl>
    <w:p w:rsidR="00876667" w:rsidRDefault="00876667" w:rsidP="00EF54F5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76667" w:rsidRDefault="00876667" w:rsidP="00EF54F5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3"/>
        <w:gridCol w:w="7654"/>
      </w:tblGrid>
      <w:tr w:rsidR="00876667" w:rsidRPr="00344E43" w:rsidTr="00876667">
        <w:trPr>
          <w:trHeight w:val="606"/>
          <w:jc w:val="center"/>
        </w:trPr>
        <w:tc>
          <w:tcPr>
            <w:tcW w:w="7933" w:type="dxa"/>
            <w:vAlign w:val="center"/>
          </w:tcPr>
          <w:p w:rsidR="00876667" w:rsidRPr="00344E43" w:rsidRDefault="00876667" w:rsidP="004F5C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4E43">
              <w:rPr>
                <w:rFonts w:ascii="Times New Roman" w:hAnsi="Times New Roman"/>
                <w:b/>
                <w:sz w:val="20"/>
                <w:szCs w:val="20"/>
              </w:rPr>
              <w:t>Найменування товару</w:t>
            </w:r>
          </w:p>
        </w:tc>
        <w:tc>
          <w:tcPr>
            <w:tcW w:w="7654" w:type="dxa"/>
            <w:vAlign w:val="center"/>
          </w:tcPr>
          <w:p w:rsidR="00876667" w:rsidRPr="00344E43" w:rsidRDefault="00876667" w:rsidP="004F5C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4E43">
              <w:rPr>
                <w:rFonts w:ascii="Times New Roman" w:hAnsi="Times New Roman"/>
                <w:b/>
                <w:sz w:val="20"/>
                <w:szCs w:val="20"/>
              </w:rPr>
              <w:t>Медико-технічні вимоги</w:t>
            </w:r>
          </w:p>
        </w:tc>
      </w:tr>
      <w:tr w:rsidR="00876667" w:rsidRPr="00344E43" w:rsidTr="00876667">
        <w:trPr>
          <w:jc w:val="center"/>
        </w:trPr>
        <w:tc>
          <w:tcPr>
            <w:tcW w:w="7933" w:type="dxa"/>
          </w:tcPr>
          <w:p w:rsidR="00876667" w:rsidRPr="00344E43" w:rsidRDefault="00876667" w:rsidP="004F5C5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E43">
              <w:rPr>
                <w:rFonts w:ascii="Times New Roman" w:hAnsi="Times New Roman"/>
                <w:sz w:val="20"/>
                <w:szCs w:val="20"/>
              </w:rPr>
              <w:t xml:space="preserve">Пластиковий контейнер для крові людини та </w:t>
            </w:r>
            <w:proofErr w:type="spellStart"/>
            <w:r w:rsidRPr="00344E43">
              <w:rPr>
                <w:rFonts w:ascii="Times New Roman" w:hAnsi="Times New Roman"/>
                <w:sz w:val="20"/>
                <w:szCs w:val="20"/>
              </w:rPr>
              <w:t>ії</w:t>
            </w:r>
            <w:proofErr w:type="spellEnd"/>
            <w:r w:rsidRPr="00344E43">
              <w:rPr>
                <w:rFonts w:ascii="Times New Roman" w:hAnsi="Times New Roman"/>
                <w:sz w:val="20"/>
                <w:szCs w:val="20"/>
              </w:rPr>
              <w:t xml:space="preserve"> компонентів з розчинами антикоагулянту ЦФД (CPD) та консерванту САГМ (SAGM) з фільтром зчетверений одноразового використання стерильний, 450 мл з аксесуарами </w:t>
            </w:r>
          </w:p>
        </w:tc>
        <w:tc>
          <w:tcPr>
            <w:tcW w:w="7654" w:type="dxa"/>
            <w:vAlign w:val="center"/>
          </w:tcPr>
          <w:p w:rsidR="00876667" w:rsidRPr="00344E43" w:rsidRDefault="00876667" w:rsidP="00876667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160" w:line="259" w:lineRule="auto"/>
              <w:ind w:left="44" w:hanging="29"/>
              <w:rPr>
                <w:rFonts w:ascii="Times New Roman" w:hAnsi="Times New Roman"/>
                <w:sz w:val="20"/>
                <w:szCs w:val="20"/>
              </w:rPr>
            </w:pPr>
            <w:r w:rsidRPr="00344E43">
              <w:rPr>
                <w:rFonts w:ascii="Times New Roman" w:hAnsi="Times New Roman"/>
                <w:sz w:val="20"/>
                <w:szCs w:val="20"/>
              </w:rPr>
              <w:t>Контейнер повинен бути виконаним у формі єдиного пристрою, який забезпечує можливість взяття та розділення крові у замкнутій системі з верхнім розташуванням трубок.</w:t>
            </w:r>
          </w:p>
          <w:p w:rsidR="00876667" w:rsidRPr="00344E43" w:rsidRDefault="00876667" w:rsidP="00876667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160" w:line="259" w:lineRule="auto"/>
              <w:ind w:left="44" w:hanging="29"/>
              <w:rPr>
                <w:rFonts w:ascii="Times New Roman" w:hAnsi="Times New Roman"/>
                <w:sz w:val="20"/>
                <w:szCs w:val="20"/>
              </w:rPr>
            </w:pPr>
            <w:r w:rsidRPr="00344E43">
              <w:rPr>
                <w:rFonts w:ascii="Times New Roman" w:hAnsi="Times New Roman"/>
                <w:sz w:val="20"/>
                <w:szCs w:val="20"/>
              </w:rPr>
              <w:t>Донорська магістраль та лінія відбору зразків крові повинні мати стаціонарний (</w:t>
            </w:r>
            <w:proofErr w:type="spellStart"/>
            <w:r w:rsidRPr="00344E43">
              <w:rPr>
                <w:rFonts w:ascii="Times New Roman" w:hAnsi="Times New Roman"/>
                <w:sz w:val="20"/>
                <w:szCs w:val="20"/>
              </w:rPr>
              <w:t>нез’ємний</w:t>
            </w:r>
            <w:proofErr w:type="spellEnd"/>
            <w:r w:rsidRPr="00344E43">
              <w:rPr>
                <w:rFonts w:ascii="Times New Roman" w:hAnsi="Times New Roman"/>
                <w:sz w:val="20"/>
                <w:szCs w:val="20"/>
              </w:rPr>
              <w:t xml:space="preserve">) затискач. </w:t>
            </w:r>
          </w:p>
          <w:p w:rsidR="00876667" w:rsidRPr="00344E43" w:rsidRDefault="00876667" w:rsidP="00876667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160" w:line="259" w:lineRule="auto"/>
              <w:ind w:left="44" w:hanging="2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4E43">
              <w:rPr>
                <w:rFonts w:ascii="Times New Roman" w:hAnsi="Times New Roman"/>
                <w:sz w:val="20"/>
                <w:szCs w:val="20"/>
              </w:rPr>
              <w:t>Донаційний</w:t>
            </w:r>
            <w:proofErr w:type="spellEnd"/>
            <w:r w:rsidRPr="00344E43">
              <w:rPr>
                <w:rFonts w:ascii="Times New Roman" w:hAnsi="Times New Roman"/>
                <w:sz w:val="20"/>
                <w:szCs w:val="20"/>
              </w:rPr>
              <w:t xml:space="preserve"> мішок повинен містити антикоагулянт у кількості 63 мл для взяття 450 мл. цільної крові. Надати копію етикетки. </w:t>
            </w:r>
          </w:p>
          <w:p w:rsidR="00876667" w:rsidRPr="00344E43" w:rsidRDefault="00876667" w:rsidP="00876667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160" w:line="259" w:lineRule="auto"/>
              <w:ind w:left="44" w:hanging="29"/>
              <w:rPr>
                <w:rFonts w:ascii="Times New Roman" w:hAnsi="Times New Roman"/>
                <w:sz w:val="20"/>
                <w:szCs w:val="20"/>
              </w:rPr>
            </w:pPr>
            <w:r w:rsidRPr="00344E43">
              <w:rPr>
                <w:rFonts w:ascii="Times New Roman" w:hAnsi="Times New Roman"/>
                <w:sz w:val="20"/>
                <w:szCs w:val="20"/>
              </w:rPr>
              <w:t>До складу антикоагулянту не повинен входити аденін.</w:t>
            </w:r>
          </w:p>
          <w:p w:rsidR="00876667" w:rsidRPr="00344E43" w:rsidRDefault="00876667" w:rsidP="00876667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160" w:line="259" w:lineRule="auto"/>
              <w:ind w:left="44" w:hanging="29"/>
              <w:rPr>
                <w:rFonts w:ascii="Times New Roman" w:hAnsi="Times New Roman"/>
                <w:sz w:val="20"/>
                <w:szCs w:val="20"/>
              </w:rPr>
            </w:pPr>
            <w:r w:rsidRPr="00344E43">
              <w:rPr>
                <w:rFonts w:ascii="Times New Roman" w:hAnsi="Times New Roman"/>
                <w:sz w:val="20"/>
                <w:szCs w:val="20"/>
              </w:rPr>
              <w:t xml:space="preserve">Трансферний контейнер для профільтрованої цільної крові повинен мати номінальний об’єм  500 мл. Надати копію етикетки. </w:t>
            </w:r>
          </w:p>
          <w:p w:rsidR="00876667" w:rsidRPr="00344E43" w:rsidRDefault="00876667" w:rsidP="00876667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160" w:line="259" w:lineRule="auto"/>
              <w:ind w:left="44" w:hanging="29"/>
              <w:rPr>
                <w:rFonts w:ascii="Times New Roman" w:hAnsi="Times New Roman"/>
                <w:sz w:val="20"/>
                <w:szCs w:val="20"/>
              </w:rPr>
            </w:pPr>
            <w:r w:rsidRPr="00344E43">
              <w:rPr>
                <w:rFonts w:ascii="Times New Roman" w:hAnsi="Times New Roman"/>
                <w:sz w:val="20"/>
                <w:szCs w:val="20"/>
              </w:rPr>
              <w:t xml:space="preserve">Контейнер для крові, повинен бути обладнаний вбудованим </w:t>
            </w:r>
            <w:proofErr w:type="spellStart"/>
            <w:r w:rsidRPr="00344E43">
              <w:rPr>
                <w:rFonts w:ascii="Times New Roman" w:hAnsi="Times New Roman"/>
                <w:sz w:val="20"/>
                <w:szCs w:val="20"/>
              </w:rPr>
              <w:t>лейкофільтром</w:t>
            </w:r>
            <w:proofErr w:type="spellEnd"/>
            <w:r w:rsidRPr="00344E43">
              <w:rPr>
                <w:rFonts w:ascii="Times New Roman" w:hAnsi="Times New Roman"/>
                <w:sz w:val="20"/>
                <w:szCs w:val="20"/>
              </w:rPr>
              <w:t xml:space="preserve"> для цільної крові, що забезпечує фільтрацію консервованої донорської крові до розподілу її на компоненти. </w:t>
            </w:r>
          </w:p>
          <w:p w:rsidR="00876667" w:rsidRPr="00344E43" w:rsidRDefault="00876667" w:rsidP="00876667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160" w:line="259" w:lineRule="auto"/>
              <w:ind w:left="44" w:hanging="29"/>
              <w:rPr>
                <w:rFonts w:ascii="Times New Roman" w:hAnsi="Times New Roman"/>
                <w:sz w:val="20"/>
                <w:szCs w:val="20"/>
              </w:rPr>
            </w:pPr>
            <w:r w:rsidRPr="00344E43">
              <w:rPr>
                <w:rFonts w:ascii="Times New Roman" w:hAnsi="Times New Roman"/>
                <w:sz w:val="20"/>
                <w:szCs w:val="20"/>
              </w:rPr>
              <w:t>Фільтр повинен забезпечувати видалення лейкоцитів із кінцевою залишковою їх кількістю не більшою 1*10</w:t>
            </w:r>
            <w:r w:rsidRPr="00344E43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  <w:r w:rsidRPr="00344E43">
              <w:rPr>
                <w:rFonts w:ascii="Times New Roman" w:hAnsi="Times New Roman"/>
                <w:sz w:val="20"/>
                <w:szCs w:val="20"/>
              </w:rPr>
              <w:t xml:space="preserve"> на дозу. Надати підтверджуючий документ виробника та уповноваженого представника в Україні. Якщо це передбачено документи виробника,  наявність додаткового фільтру попередньої очистки крові.</w:t>
            </w:r>
          </w:p>
          <w:p w:rsidR="00876667" w:rsidRPr="00344E43" w:rsidRDefault="00876667" w:rsidP="00876667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160" w:line="259" w:lineRule="auto"/>
              <w:ind w:left="44" w:hanging="29"/>
              <w:rPr>
                <w:rFonts w:ascii="Times New Roman" w:hAnsi="Times New Roman"/>
                <w:sz w:val="20"/>
                <w:szCs w:val="20"/>
              </w:rPr>
            </w:pPr>
            <w:r w:rsidRPr="00344E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Один із додаткових мішків повинен містити консервант з аденіном для еритроцитів, який забезпечує їх придатність до використання впродовж не менше 42 діб та мати об’єм 450 мл. Надати копію етикетки. </w:t>
            </w:r>
          </w:p>
          <w:p w:rsidR="00876667" w:rsidRPr="00344E43" w:rsidRDefault="00876667" w:rsidP="00876667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160" w:line="259" w:lineRule="auto"/>
              <w:ind w:left="44" w:hanging="29"/>
              <w:rPr>
                <w:rFonts w:ascii="Times New Roman" w:hAnsi="Times New Roman"/>
                <w:sz w:val="20"/>
                <w:szCs w:val="20"/>
              </w:rPr>
            </w:pPr>
            <w:r w:rsidRPr="00344E43">
              <w:rPr>
                <w:rFonts w:ascii="Times New Roman" w:hAnsi="Times New Roman"/>
                <w:sz w:val="20"/>
                <w:szCs w:val="20"/>
              </w:rPr>
              <w:t xml:space="preserve">Додатковий мішок для плазми повинен мати об’єм  450 мл. Надати копію етикетки. </w:t>
            </w:r>
          </w:p>
          <w:p w:rsidR="00876667" w:rsidRPr="00344E43" w:rsidRDefault="00876667" w:rsidP="00876667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160" w:line="259" w:lineRule="auto"/>
              <w:ind w:left="44" w:hanging="29"/>
              <w:rPr>
                <w:rFonts w:ascii="Times New Roman" w:hAnsi="Times New Roman"/>
                <w:sz w:val="20"/>
                <w:szCs w:val="20"/>
              </w:rPr>
            </w:pPr>
            <w:r w:rsidRPr="00344E43">
              <w:rPr>
                <w:rFonts w:ascii="Times New Roman" w:hAnsi="Times New Roman"/>
                <w:sz w:val="20"/>
                <w:szCs w:val="20"/>
              </w:rPr>
              <w:t>Пластик контейнерів для крові має витримувати температуру заморожування до – 80º С. Надати підтверджуючий документ виробника та уповноваженого представника в Україні.</w:t>
            </w:r>
          </w:p>
          <w:p w:rsidR="00876667" w:rsidRPr="00344E43" w:rsidRDefault="00876667" w:rsidP="00876667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160" w:line="259" w:lineRule="auto"/>
              <w:ind w:left="44" w:hanging="29"/>
              <w:rPr>
                <w:rFonts w:ascii="Times New Roman" w:hAnsi="Times New Roman"/>
                <w:sz w:val="20"/>
                <w:szCs w:val="20"/>
              </w:rPr>
            </w:pPr>
            <w:r w:rsidRPr="00344E43">
              <w:rPr>
                <w:rFonts w:ascii="Times New Roman" w:hAnsi="Times New Roman"/>
                <w:sz w:val="20"/>
                <w:szCs w:val="20"/>
              </w:rPr>
              <w:t>З'єднувальні трубки повинні мати ідентичні ідентифікаційні номери.</w:t>
            </w:r>
          </w:p>
          <w:p w:rsidR="00876667" w:rsidRPr="00344E43" w:rsidRDefault="00876667" w:rsidP="00876667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160" w:line="259" w:lineRule="auto"/>
              <w:ind w:left="44" w:hanging="29"/>
              <w:rPr>
                <w:rFonts w:ascii="Times New Roman" w:hAnsi="Times New Roman"/>
                <w:sz w:val="20"/>
                <w:szCs w:val="20"/>
              </w:rPr>
            </w:pPr>
            <w:r w:rsidRPr="00344E43">
              <w:rPr>
                <w:rFonts w:ascii="Times New Roman" w:hAnsi="Times New Roman"/>
                <w:sz w:val="20"/>
                <w:szCs w:val="20"/>
              </w:rPr>
              <w:t>Контейнер повинен бути обладнаний стерильною голкою одноразового застосування із захисним ковпачком.</w:t>
            </w:r>
          </w:p>
          <w:p w:rsidR="00876667" w:rsidRPr="00344E43" w:rsidRDefault="00876667" w:rsidP="00876667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160" w:line="259" w:lineRule="auto"/>
              <w:ind w:left="44" w:hanging="29"/>
              <w:rPr>
                <w:rFonts w:ascii="Times New Roman" w:hAnsi="Times New Roman"/>
                <w:sz w:val="20"/>
                <w:szCs w:val="20"/>
              </w:rPr>
            </w:pPr>
            <w:r w:rsidRPr="00344E43">
              <w:rPr>
                <w:rFonts w:ascii="Times New Roman" w:hAnsi="Times New Roman"/>
                <w:sz w:val="20"/>
                <w:szCs w:val="20"/>
              </w:rPr>
              <w:t>Контейнер повинен бути обладнаний пристроєм для утримування вакуумних пробірок при заповненні їх кров'ю.</w:t>
            </w:r>
          </w:p>
          <w:p w:rsidR="00876667" w:rsidRPr="00344E43" w:rsidRDefault="00876667" w:rsidP="00876667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160" w:line="259" w:lineRule="auto"/>
              <w:ind w:left="44" w:hanging="29"/>
              <w:rPr>
                <w:rFonts w:ascii="Times New Roman" w:hAnsi="Times New Roman"/>
                <w:sz w:val="20"/>
                <w:szCs w:val="20"/>
              </w:rPr>
            </w:pPr>
            <w:r w:rsidRPr="00344E43">
              <w:rPr>
                <w:rFonts w:ascii="Times New Roman" w:hAnsi="Times New Roman"/>
                <w:sz w:val="20"/>
                <w:szCs w:val="20"/>
              </w:rPr>
              <w:t xml:space="preserve">Контейнер повинен бути обладнаний захистом від уколу голкою персоналу після </w:t>
            </w:r>
            <w:proofErr w:type="spellStart"/>
            <w:r w:rsidRPr="00344E43">
              <w:rPr>
                <w:rFonts w:ascii="Times New Roman" w:hAnsi="Times New Roman"/>
                <w:sz w:val="20"/>
                <w:szCs w:val="20"/>
              </w:rPr>
              <w:t>донації</w:t>
            </w:r>
            <w:proofErr w:type="spellEnd"/>
            <w:r w:rsidRPr="00344E43">
              <w:rPr>
                <w:rFonts w:ascii="Times New Roman" w:hAnsi="Times New Roman"/>
                <w:sz w:val="20"/>
                <w:szCs w:val="20"/>
              </w:rPr>
              <w:t xml:space="preserve"> за допомогою механізму блокування та фіксації голки в пристрої. </w:t>
            </w:r>
          </w:p>
          <w:p w:rsidR="00876667" w:rsidRPr="00344E43" w:rsidRDefault="00876667" w:rsidP="00876667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160" w:line="259" w:lineRule="auto"/>
              <w:ind w:left="44" w:hanging="29"/>
              <w:rPr>
                <w:rFonts w:ascii="Times New Roman" w:hAnsi="Times New Roman"/>
                <w:sz w:val="20"/>
                <w:szCs w:val="20"/>
              </w:rPr>
            </w:pPr>
            <w:r w:rsidRPr="00344E43">
              <w:rPr>
                <w:rFonts w:ascii="Times New Roman" w:hAnsi="Times New Roman"/>
                <w:sz w:val="20"/>
                <w:szCs w:val="20"/>
              </w:rPr>
              <w:t xml:space="preserve">Контейнер повинен бути обладнаний </w:t>
            </w:r>
            <w:proofErr w:type="spellStart"/>
            <w:r w:rsidRPr="00344E43">
              <w:rPr>
                <w:rFonts w:ascii="Times New Roman" w:hAnsi="Times New Roman"/>
                <w:sz w:val="20"/>
                <w:szCs w:val="20"/>
              </w:rPr>
              <w:t>переддонаційним</w:t>
            </w:r>
            <w:proofErr w:type="spellEnd"/>
            <w:r w:rsidRPr="00344E43">
              <w:rPr>
                <w:rFonts w:ascii="Times New Roman" w:hAnsi="Times New Roman"/>
                <w:sz w:val="20"/>
                <w:szCs w:val="20"/>
              </w:rPr>
              <w:t xml:space="preserve"> мішком об’ємом не менше 40 мл для відбору проб крові на дослідження. Надати підтверджуючий документ виробника та уповноваженого представника в Україні.</w:t>
            </w:r>
          </w:p>
          <w:p w:rsidR="00876667" w:rsidRPr="00344E43" w:rsidRDefault="00876667" w:rsidP="00876667">
            <w:pPr>
              <w:widowControl w:val="0"/>
              <w:numPr>
                <w:ilvl w:val="0"/>
                <w:numId w:val="6"/>
              </w:numPr>
              <w:spacing w:after="0" w:line="247" w:lineRule="auto"/>
              <w:ind w:left="44" w:hanging="29"/>
              <w:rPr>
                <w:rFonts w:ascii="Times New Roman" w:hAnsi="Times New Roman"/>
                <w:sz w:val="20"/>
                <w:szCs w:val="20"/>
              </w:rPr>
            </w:pPr>
            <w:r w:rsidRPr="00344E43">
              <w:rPr>
                <w:rFonts w:ascii="Times New Roman" w:hAnsi="Times New Roman"/>
                <w:sz w:val="20"/>
                <w:szCs w:val="20"/>
              </w:rPr>
              <w:t>Маркування контейнерів українською мовою. Відповідність маркування контейнерів Технічному регламенту щодо медичних виробів, затвердженого постановою Кабінету Міністрів України від 2 жовтня 2013 р. № 753.  Надати копію індивідуальної та групової етикетки та гарантійний лист про поставку товару з маркуванням українською мовою.</w:t>
            </w:r>
          </w:p>
          <w:p w:rsidR="00876667" w:rsidRPr="00344E43" w:rsidRDefault="00876667" w:rsidP="00876667">
            <w:pPr>
              <w:numPr>
                <w:ilvl w:val="0"/>
                <w:numId w:val="5"/>
              </w:numPr>
              <w:suppressAutoHyphens w:val="0"/>
              <w:spacing w:after="0" w:line="247" w:lineRule="auto"/>
              <w:ind w:left="44" w:hanging="29"/>
              <w:rPr>
                <w:rFonts w:ascii="Times New Roman" w:hAnsi="Times New Roman"/>
                <w:sz w:val="20"/>
                <w:szCs w:val="20"/>
              </w:rPr>
            </w:pPr>
            <w:r w:rsidRPr="00344E4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344E43">
              <w:rPr>
                <w:rFonts w:ascii="Times New Roman" w:hAnsi="Times New Roman"/>
                <w:sz w:val="20"/>
                <w:szCs w:val="20"/>
              </w:rPr>
              <w:t>Донаційний</w:t>
            </w:r>
            <w:proofErr w:type="spellEnd"/>
            <w:r w:rsidRPr="00344E43">
              <w:rPr>
                <w:rFonts w:ascii="Times New Roman" w:hAnsi="Times New Roman"/>
                <w:sz w:val="20"/>
                <w:szCs w:val="20"/>
              </w:rPr>
              <w:t xml:space="preserve"> та трансферні (додаткові) контейнери повинні бути оснащені 2 штуцерами для під’єднання </w:t>
            </w:r>
            <w:proofErr w:type="spellStart"/>
            <w:r w:rsidRPr="00344E43">
              <w:rPr>
                <w:rFonts w:ascii="Times New Roman" w:hAnsi="Times New Roman"/>
                <w:sz w:val="20"/>
                <w:szCs w:val="20"/>
              </w:rPr>
              <w:t>трансфузійних</w:t>
            </w:r>
            <w:proofErr w:type="spellEnd"/>
            <w:r w:rsidRPr="00344E43">
              <w:rPr>
                <w:rFonts w:ascii="Times New Roman" w:hAnsi="Times New Roman"/>
                <w:sz w:val="20"/>
                <w:szCs w:val="20"/>
              </w:rPr>
              <w:t xml:space="preserve"> пристроїв та систем для переливання крові та її компонентів. Конструкція штуцера повинна мати внутрішній мембранний клапан та елемент контролю «першого розкриття». Кожен штуцер повинен мати захисну оболонку у вигляді мембрани-пелюстка. Надати фото контейнерів.</w:t>
            </w:r>
          </w:p>
        </w:tc>
      </w:tr>
    </w:tbl>
    <w:p w:rsidR="00A8525A" w:rsidRPr="00EF54F5" w:rsidRDefault="00A8525A" w:rsidP="00EF54F5">
      <w:pPr>
        <w:widowControl w:val="0"/>
        <w:tabs>
          <w:tab w:val="left" w:pos="-1985"/>
          <w:tab w:val="left" w:pos="-1560"/>
          <w:tab w:val="left" w:pos="-1418"/>
          <w:tab w:val="left" w:pos="153"/>
          <w:tab w:val="left" w:pos="720"/>
        </w:tabs>
        <w:spacing w:after="0" w:line="240" w:lineRule="auto"/>
        <w:jc w:val="center"/>
        <w:rPr>
          <w:rFonts w:ascii="Times New Roman" w:hAnsi="Times New Roman"/>
          <w:color w:val="1A1A1A"/>
          <w:sz w:val="24"/>
          <w:szCs w:val="24"/>
        </w:rPr>
      </w:pPr>
      <w:r w:rsidRPr="00EF54F5">
        <w:rPr>
          <w:rFonts w:ascii="Times New Roman" w:hAnsi="Times New Roman"/>
          <w:b/>
          <w:color w:val="1A1A1A"/>
          <w:sz w:val="24"/>
          <w:szCs w:val="24"/>
        </w:rPr>
        <w:lastRenderedPageBreak/>
        <w:t>Загальні вимоги</w:t>
      </w:r>
    </w:p>
    <w:p w:rsidR="00A8525A" w:rsidRPr="00EF54F5" w:rsidRDefault="00A8525A" w:rsidP="00EF54F5">
      <w:pPr>
        <w:spacing w:after="0" w:line="240" w:lineRule="auto"/>
        <w:ind w:left="284" w:firstLine="284"/>
        <w:rPr>
          <w:rFonts w:ascii="Times New Roman" w:hAnsi="Times New Roman"/>
          <w:color w:val="1A1A1A"/>
          <w:sz w:val="24"/>
          <w:szCs w:val="24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3036"/>
        <w:gridCol w:w="1843"/>
      </w:tblGrid>
      <w:tr w:rsidR="00A8525A" w:rsidRPr="00EF54F5" w:rsidTr="006A4C46">
        <w:trPr>
          <w:jc w:val="center"/>
        </w:trPr>
        <w:tc>
          <w:tcPr>
            <w:tcW w:w="567" w:type="dxa"/>
            <w:vAlign w:val="center"/>
          </w:tcPr>
          <w:p w:rsidR="00A8525A" w:rsidRPr="00EF54F5" w:rsidRDefault="00A8525A" w:rsidP="00EF54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/>
                <w:sz w:val="24"/>
                <w:szCs w:val="24"/>
              </w:rPr>
            </w:pPr>
            <w:r w:rsidRPr="00EF54F5">
              <w:rPr>
                <w:rFonts w:ascii="Times New Roman" w:hAnsi="Times New Roman"/>
                <w:b/>
                <w:color w:val="1A1A1A"/>
                <w:sz w:val="24"/>
                <w:szCs w:val="24"/>
              </w:rPr>
              <w:t>№</w:t>
            </w:r>
          </w:p>
        </w:tc>
        <w:tc>
          <w:tcPr>
            <w:tcW w:w="13036" w:type="dxa"/>
            <w:vAlign w:val="center"/>
          </w:tcPr>
          <w:p w:rsidR="00A8525A" w:rsidRPr="00EF54F5" w:rsidRDefault="00A8525A" w:rsidP="00EF54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/>
                <w:sz w:val="24"/>
                <w:szCs w:val="24"/>
              </w:rPr>
            </w:pPr>
            <w:r w:rsidRPr="00EF54F5">
              <w:rPr>
                <w:rFonts w:ascii="Times New Roman" w:hAnsi="Times New Roman"/>
                <w:b/>
                <w:color w:val="1A1A1A"/>
                <w:sz w:val="24"/>
                <w:szCs w:val="24"/>
              </w:rPr>
              <w:t>Найменування вимоги</w:t>
            </w:r>
          </w:p>
        </w:tc>
        <w:tc>
          <w:tcPr>
            <w:tcW w:w="1843" w:type="dxa"/>
            <w:vAlign w:val="center"/>
          </w:tcPr>
          <w:p w:rsidR="00A8525A" w:rsidRPr="00EF54F5" w:rsidRDefault="00A8525A" w:rsidP="00EF54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/>
                <w:sz w:val="24"/>
                <w:szCs w:val="24"/>
              </w:rPr>
            </w:pPr>
            <w:r w:rsidRPr="00EF54F5">
              <w:rPr>
                <w:rFonts w:ascii="Times New Roman" w:hAnsi="Times New Roman"/>
                <w:b/>
                <w:color w:val="1A1A1A"/>
                <w:sz w:val="24"/>
                <w:szCs w:val="24"/>
              </w:rPr>
              <w:t xml:space="preserve">Відповідність </w:t>
            </w:r>
          </w:p>
          <w:p w:rsidR="00A8525A" w:rsidRPr="00EF54F5" w:rsidRDefault="00A8525A" w:rsidP="00EF54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/>
                <w:sz w:val="24"/>
                <w:szCs w:val="24"/>
              </w:rPr>
            </w:pPr>
            <w:r w:rsidRPr="00EF54F5">
              <w:rPr>
                <w:rFonts w:ascii="Times New Roman" w:hAnsi="Times New Roman"/>
                <w:b/>
                <w:color w:val="1A1A1A"/>
                <w:sz w:val="24"/>
                <w:szCs w:val="24"/>
              </w:rPr>
              <w:t>(так/ні)</w:t>
            </w:r>
          </w:p>
        </w:tc>
      </w:tr>
      <w:tr w:rsidR="00A8525A" w:rsidRPr="006A4C46" w:rsidTr="006A4C46">
        <w:trPr>
          <w:jc w:val="center"/>
        </w:trPr>
        <w:tc>
          <w:tcPr>
            <w:tcW w:w="567" w:type="dxa"/>
          </w:tcPr>
          <w:p w:rsidR="00A8525A" w:rsidRPr="006A4C46" w:rsidRDefault="00A8525A" w:rsidP="00EF54F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0"/>
                <w:szCs w:val="20"/>
              </w:rPr>
            </w:pPr>
            <w:r w:rsidRPr="006A4C46">
              <w:rPr>
                <w:rFonts w:ascii="Times New Roman" w:hAnsi="Times New Roman"/>
                <w:color w:val="1A1A1A"/>
                <w:sz w:val="20"/>
                <w:szCs w:val="20"/>
              </w:rPr>
              <w:t>1</w:t>
            </w:r>
          </w:p>
        </w:tc>
        <w:tc>
          <w:tcPr>
            <w:tcW w:w="13036" w:type="dxa"/>
          </w:tcPr>
          <w:p w:rsidR="00A8525A" w:rsidRPr="006A4C46" w:rsidRDefault="00A8525A" w:rsidP="00EF54F5">
            <w:pPr>
              <w:spacing w:after="0" w:line="240" w:lineRule="auto"/>
              <w:rPr>
                <w:rFonts w:ascii="Times New Roman" w:hAnsi="Times New Roman"/>
                <w:color w:val="1A1A1A"/>
                <w:sz w:val="20"/>
                <w:szCs w:val="20"/>
              </w:rPr>
            </w:pPr>
            <w:r w:rsidRPr="006A4C46">
              <w:rPr>
                <w:rFonts w:ascii="Times New Roman" w:hAnsi="Times New Roman"/>
                <w:color w:val="1A1A1A"/>
                <w:sz w:val="20"/>
                <w:szCs w:val="20"/>
              </w:rPr>
              <w:t>Запропоновані товари повинні бути зареєстровані в Україні або дозволені для введення в обіг та/або експлуатацію (застосування) відповідно до законодавства. Ця вимога засвідчується:</w:t>
            </w:r>
          </w:p>
          <w:p w:rsidR="00A8525A" w:rsidRPr="006A4C46" w:rsidRDefault="00A8525A" w:rsidP="00EF54F5">
            <w:pPr>
              <w:spacing w:after="0" w:line="240" w:lineRule="auto"/>
              <w:rPr>
                <w:rFonts w:ascii="Times New Roman" w:hAnsi="Times New Roman"/>
                <w:color w:val="1A1A1A"/>
                <w:sz w:val="20"/>
                <w:szCs w:val="20"/>
              </w:rPr>
            </w:pPr>
            <w:r w:rsidRPr="006A4C46">
              <w:rPr>
                <w:rFonts w:ascii="Times New Roman" w:hAnsi="Times New Roman"/>
                <w:color w:val="1A1A1A"/>
                <w:sz w:val="20"/>
                <w:szCs w:val="20"/>
              </w:rPr>
              <w:t xml:space="preserve">- завіреною копією декларації або копії документів, що підтверджують можливість введення в обіг та/або експлуатацію (застосування) виробу за результатами проходження процедури оцінки відповідності згідно вимог технічного регламенту </w:t>
            </w:r>
          </w:p>
        </w:tc>
        <w:tc>
          <w:tcPr>
            <w:tcW w:w="1843" w:type="dxa"/>
          </w:tcPr>
          <w:p w:rsidR="00A8525A" w:rsidRPr="006A4C46" w:rsidRDefault="00A8525A" w:rsidP="00EF54F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0"/>
                <w:szCs w:val="20"/>
              </w:rPr>
            </w:pPr>
          </w:p>
        </w:tc>
      </w:tr>
      <w:tr w:rsidR="00A8525A" w:rsidRPr="006A4C46" w:rsidTr="006A4C46">
        <w:trPr>
          <w:trHeight w:val="697"/>
          <w:jc w:val="center"/>
        </w:trPr>
        <w:tc>
          <w:tcPr>
            <w:tcW w:w="567" w:type="dxa"/>
          </w:tcPr>
          <w:p w:rsidR="00A8525A" w:rsidRPr="006A4C46" w:rsidRDefault="00A8525A" w:rsidP="00EF54F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0"/>
                <w:szCs w:val="20"/>
              </w:rPr>
            </w:pPr>
            <w:r w:rsidRPr="006A4C46">
              <w:rPr>
                <w:rFonts w:ascii="Times New Roman" w:hAnsi="Times New Roman"/>
                <w:color w:val="1A1A1A"/>
                <w:sz w:val="20"/>
                <w:szCs w:val="20"/>
              </w:rPr>
              <w:lastRenderedPageBreak/>
              <w:t>2</w:t>
            </w:r>
          </w:p>
        </w:tc>
        <w:tc>
          <w:tcPr>
            <w:tcW w:w="13036" w:type="dxa"/>
          </w:tcPr>
          <w:p w:rsidR="00A8525A" w:rsidRPr="006A4C46" w:rsidRDefault="00A8525A" w:rsidP="00EF54F5">
            <w:pPr>
              <w:spacing w:after="0" w:line="240" w:lineRule="auto"/>
              <w:rPr>
                <w:rFonts w:ascii="Times New Roman" w:hAnsi="Times New Roman"/>
                <w:color w:val="1A1A1A"/>
                <w:sz w:val="20"/>
                <w:szCs w:val="20"/>
              </w:rPr>
            </w:pPr>
            <w:r w:rsidRPr="006A4C46">
              <w:rPr>
                <w:rFonts w:ascii="Times New Roman" w:hAnsi="Times New Roman"/>
                <w:color w:val="1A1A1A"/>
                <w:sz w:val="20"/>
                <w:szCs w:val="20"/>
              </w:rPr>
              <w:t>Учасник повинен  надати підтвердження відповідності медико-технічним вимогам тендерної документації, яке ним пропонується</w:t>
            </w:r>
          </w:p>
        </w:tc>
        <w:tc>
          <w:tcPr>
            <w:tcW w:w="1843" w:type="dxa"/>
          </w:tcPr>
          <w:p w:rsidR="00A8525A" w:rsidRPr="006A4C46" w:rsidRDefault="00A8525A" w:rsidP="00EF54F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0"/>
                <w:szCs w:val="20"/>
              </w:rPr>
            </w:pPr>
          </w:p>
        </w:tc>
      </w:tr>
      <w:tr w:rsidR="00A8525A" w:rsidRPr="006A4C46" w:rsidTr="006A4C46">
        <w:trPr>
          <w:trHeight w:val="697"/>
          <w:jc w:val="center"/>
        </w:trPr>
        <w:tc>
          <w:tcPr>
            <w:tcW w:w="567" w:type="dxa"/>
          </w:tcPr>
          <w:p w:rsidR="00A8525A" w:rsidRPr="006A4C46" w:rsidRDefault="00A8525A" w:rsidP="00EF54F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0"/>
                <w:szCs w:val="20"/>
              </w:rPr>
            </w:pPr>
            <w:r w:rsidRPr="006A4C46">
              <w:rPr>
                <w:rFonts w:ascii="Times New Roman" w:hAnsi="Times New Roman"/>
                <w:color w:val="1A1A1A"/>
                <w:sz w:val="20"/>
                <w:szCs w:val="20"/>
              </w:rPr>
              <w:t>3</w:t>
            </w:r>
          </w:p>
        </w:tc>
        <w:tc>
          <w:tcPr>
            <w:tcW w:w="13036" w:type="dxa"/>
          </w:tcPr>
          <w:p w:rsidR="00A8525A" w:rsidRPr="006A4C46" w:rsidRDefault="00A8525A" w:rsidP="00EF54F5">
            <w:pPr>
              <w:spacing w:after="0" w:line="240" w:lineRule="auto"/>
              <w:rPr>
                <w:rFonts w:ascii="Times New Roman" w:hAnsi="Times New Roman"/>
                <w:color w:val="1A1A1A"/>
                <w:sz w:val="20"/>
                <w:szCs w:val="20"/>
              </w:rPr>
            </w:pPr>
            <w:r w:rsidRPr="006A4C46">
              <w:rPr>
                <w:rFonts w:ascii="Times New Roman" w:hAnsi="Times New Roman"/>
                <w:color w:val="1A1A1A"/>
                <w:sz w:val="20"/>
                <w:szCs w:val="20"/>
              </w:rPr>
              <w:t>Учасник повинен надати підтвердження відповідності запропонованого товару за кожним найменуванням згідно цього додатку до оголошення  з офіційної друкованої документації (копії каталогів, проспектів, інструкцій, тощо).</w:t>
            </w:r>
          </w:p>
        </w:tc>
        <w:tc>
          <w:tcPr>
            <w:tcW w:w="1843" w:type="dxa"/>
          </w:tcPr>
          <w:p w:rsidR="00A8525A" w:rsidRPr="006A4C46" w:rsidRDefault="00A8525A" w:rsidP="00EF54F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0"/>
                <w:szCs w:val="20"/>
              </w:rPr>
            </w:pPr>
          </w:p>
        </w:tc>
      </w:tr>
      <w:tr w:rsidR="00A8525A" w:rsidRPr="006A4C46" w:rsidTr="006A4C46">
        <w:trPr>
          <w:trHeight w:val="567"/>
          <w:jc w:val="center"/>
        </w:trPr>
        <w:tc>
          <w:tcPr>
            <w:tcW w:w="567" w:type="dxa"/>
          </w:tcPr>
          <w:p w:rsidR="00A8525A" w:rsidRPr="006A4C46" w:rsidRDefault="00A8525A" w:rsidP="00EF54F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0"/>
                <w:szCs w:val="20"/>
              </w:rPr>
            </w:pPr>
            <w:r w:rsidRPr="006A4C46">
              <w:rPr>
                <w:rFonts w:ascii="Times New Roman" w:hAnsi="Times New Roman"/>
                <w:color w:val="1A1A1A"/>
                <w:sz w:val="20"/>
                <w:szCs w:val="20"/>
              </w:rPr>
              <w:t>4</w:t>
            </w:r>
          </w:p>
        </w:tc>
        <w:tc>
          <w:tcPr>
            <w:tcW w:w="13036" w:type="dxa"/>
          </w:tcPr>
          <w:p w:rsidR="00A8525A" w:rsidRPr="006A4C46" w:rsidRDefault="00A8525A" w:rsidP="00EF54F5">
            <w:pPr>
              <w:shd w:val="clear" w:color="auto" w:fill="FFFFFF"/>
              <w:tabs>
                <w:tab w:val="left" w:pos="73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1A1A1A"/>
                <w:sz w:val="20"/>
                <w:szCs w:val="20"/>
              </w:rPr>
            </w:pPr>
            <w:r w:rsidRPr="006A4C46">
              <w:rPr>
                <w:rFonts w:ascii="Times New Roman" w:hAnsi="Times New Roman"/>
                <w:color w:val="1A1A1A"/>
                <w:sz w:val="20"/>
                <w:szCs w:val="20"/>
              </w:rPr>
              <w:t xml:space="preserve">Учасник повинен надати гарантійний лист щодо можливості поставки предмету закупівлі у </w:t>
            </w:r>
            <w:r w:rsidRPr="006A4C46">
              <w:rPr>
                <w:rFonts w:ascii="Times New Roman" w:hAnsi="Times New Roman"/>
                <w:color w:val="1A1A1A"/>
                <w:spacing w:val="-1"/>
                <w:sz w:val="20"/>
                <w:szCs w:val="20"/>
              </w:rPr>
              <w:t>необхідній кількості, якості та в потрібні терміни.</w:t>
            </w:r>
          </w:p>
        </w:tc>
        <w:tc>
          <w:tcPr>
            <w:tcW w:w="1843" w:type="dxa"/>
          </w:tcPr>
          <w:p w:rsidR="00A8525A" w:rsidRPr="006A4C46" w:rsidRDefault="00A8525A" w:rsidP="00EF54F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0"/>
                <w:szCs w:val="20"/>
              </w:rPr>
            </w:pPr>
          </w:p>
        </w:tc>
      </w:tr>
      <w:tr w:rsidR="00A8525A" w:rsidRPr="006A4C46" w:rsidTr="006A4C46">
        <w:trPr>
          <w:trHeight w:val="567"/>
          <w:jc w:val="center"/>
        </w:trPr>
        <w:tc>
          <w:tcPr>
            <w:tcW w:w="567" w:type="dxa"/>
          </w:tcPr>
          <w:p w:rsidR="00A8525A" w:rsidRPr="006A4C46" w:rsidRDefault="00A8525A" w:rsidP="00EF54F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0"/>
                <w:szCs w:val="20"/>
              </w:rPr>
            </w:pPr>
            <w:r w:rsidRPr="006A4C46">
              <w:rPr>
                <w:rFonts w:ascii="Times New Roman" w:hAnsi="Times New Roman"/>
                <w:color w:val="1A1A1A"/>
                <w:sz w:val="20"/>
                <w:szCs w:val="20"/>
              </w:rPr>
              <w:t>5</w:t>
            </w:r>
          </w:p>
        </w:tc>
        <w:tc>
          <w:tcPr>
            <w:tcW w:w="13036" w:type="dxa"/>
          </w:tcPr>
          <w:p w:rsidR="00A8525A" w:rsidRPr="006A4C46" w:rsidRDefault="00A8525A" w:rsidP="00EF54F5">
            <w:pPr>
              <w:shd w:val="clear" w:color="auto" w:fill="FFFFFF"/>
              <w:tabs>
                <w:tab w:val="left" w:pos="73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1A1A1A"/>
                <w:sz w:val="20"/>
                <w:szCs w:val="20"/>
              </w:rPr>
            </w:pPr>
            <w:r w:rsidRPr="006A4C46">
              <w:rPr>
                <w:rFonts w:ascii="Times New Roman" w:hAnsi="Times New Roman"/>
                <w:color w:val="1A1A1A"/>
                <w:sz w:val="20"/>
                <w:szCs w:val="20"/>
              </w:rPr>
              <w:t xml:space="preserve">У разі необхідності Замовник має право вимагати надання по одному </w:t>
            </w:r>
            <w:r w:rsidRPr="006A4C46">
              <w:rPr>
                <w:rFonts w:ascii="Times New Roman" w:hAnsi="Times New Roman"/>
                <w:color w:val="1A1A1A"/>
                <w:spacing w:val="-4"/>
                <w:sz w:val="20"/>
                <w:szCs w:val="20"/>
              </w:rPr>
              <w:t xml:space="preserve">зразку товару, що пропонується до постачання </w:t>
            </w:r>
            <w:r w:rsidRPr="006A4C46">
              <w:rPr>
                <w:rFonts w:ascii="Times New Roman" w:hAnsi="Times New Roman"/>
                <w:color w:val="1A1A1A"/>
                <w:spacing w:val="-4"/>
                <w:sz w:val="20"/>
                <w:szCs w:val="20"/>
                <w:lang w:eastAsia="uk-UA"/>
              </w:rPr>
              <w:t>(надати гарантійний лист).</w:t>
            </w:r>
          </w:p>
        </w:tc>
        <w:tc>
          <w:tcPr>
            <w:tcW w:w="1843" w:type="dxa"/>
          </w:tcPr>
          <w:p w:rsidR="00A8525A" w:rsidRPr="006A4C46" w:rsidRDefault="00A8525A" w:rsidP="00EF54F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0"/>
                <w:szCs w:val="20"/>
              </w:rPr>
            </w:pPr>
          </w:p>
        </w:tc>
      </w:tr>
      <w:tr w:rsidR="00A8525A" w:rsidRPr="006A4C46" w:rsidTr="006A4C46">
        <w:trPr>
          <w:trHeight w:val="567"/>
          <w:jc w:val="center"/>
        </w:trPr>
        <w:tc>
          <w:tcPr>
            <w:tcW w:w="567" w:type="dxa"/>
          </w:tcPr>
          <w:p w:rsidR="00A8525A" w:rsidRPr="006A4C46" w:rsidRDefault="00A8525A" w:rsidP="00EF54F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0"/>
                <w:szCs w:val="20"/>
              </w:rPr>
            </w:pPr>
            <w:r w:rsidRPr="006A4C46">
              <w:rPr>
                <w:rFonts w:ascii="Times New Roman" w:hAnsi="Times New Roman"/>
                <w:color w:val="1A1A1A"/>
                <w:sz w:val="20"/>
                <w:szCs w:val="20"/>
              </w:rPr>
              <w:t>6</w:t>
            </w:r>
          </w:p>
        </w:tc>
        <w:tc>
          <w:tcPr>
            <w:tcW w:w="13036" w:type="dxa"/>
          </w:tcPr>
          <w:p w:rsidR="00A8525A" w:rsidRPr="006A4C46" w:rsidRDefault="00A8525A" w:rsidP="00EF54F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1A1A1A"/>
                <w:sz w:val="20"/>
                <w:szCs w:val="20"/>
              </w:rPr>
            </w:pPr>
            <w:r w:rsidRPr="006A4C46">
              <w:rPr>
                <w:rFonts w:ascii="Times New Roman" w:hAnsi="Times New Roman"/>
                <w:color w:val="1A1A1A"/>
                <w:sz w:val="20"/>
                <w:szCs w:val="20"/>
                <w:lang w:eastAsia="uk-UA"/>
              </w:rPr>
              <w:t xml:space="preserve">Термін придатності товару на момент поставки повинен становити не </w:t>
            </w:r>
            <w:r w:rsidRPr="006A4C46">
              <w:rPr>
                <w:rFonts w:ascii="Times New Roman" w:hAnsi="Times New Roman"/>
                <w:color w:val="1A1A1A"/>
                <w:spacing w:val="-4"/>
                <w:sz w:val="20"/>
                <w:szCs w:val="20"/>
                <w:lang w:eastAsia="uk-UA"/>
              </w:rPr>
              <w:t xml:space="preserve">менше </w:t>
            </w:r>
            <w:r w:rsidR="00EF54F5" w:rsidRPr="006A4C46">
              <w:rPr>
                <w:rFonts w:ascii="Times New Roman" w:hAnsi="Times New Roman"/>
                <w:color w:val="1A1A1A"/>
                <w:spacing w:val="-4"/>
                <w:sz w:val="20"/>
                <w:szCs w:val="20"/>
                <w:lang w:eastAsia="uk-UA"/>
              </w:rPr>
              <w:t>75</w:t>
            </w:r>
            <w:r w:rsidRPr="006A4C46">
              <w:rPr>
                <w:rFonts w:ascii="Times New Roman" w:hAnsi="Times New Roman"/>
                <w:color w:val="1A1A1A"/>
                <w:spacing w:val="-4"/>
                <w:sz w:val="20"/>
                <w:szCs w:val="20"/>
                <w:lang w:eastAsia="uk-UA"/>
              </w:rPr>
              <w:t>% від загального терміну придатності (надати гарантійний лист).</w:t>
            </w:r>
          </w:p>
        </w:tc>
        <w:tc>
          <w:tcPr>
            <w:tcW w:w="1843" w:type="dxa"/>
          </w:tcPr>
          <w:p w:rsidR="00A8525A" w:rsidRPr="006A4C46" w:rsidRDefault="00A8525A" w:rsidP="00EF54F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0"/>
                <w:szCs w:val="20"/>
              </w:rPr>
            </w:pPr>
          </w:p>
        </w:tc>
      </w:tr>
      <w:tr w:rsidR="00A8525A" w:rsidRPr="006A4C46" w:rsidTr="006A4C46">
        <w:trPr>
          <w:trHeight w:val="697"/>
          <w:jc w:val="center"/>
        </w:trPr>
        <w:tc>
          <w:tcPr>
            <w:tcW w:w="567" w:type="dxa"/>
          </w:tcPr>
          <w:p w:rsidR="00A8525A" w:rsidRPr="006A4C46" w:rsidRDefault="00A8525A" w:rsidP="00EF54F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0"/>
                <w:szCs w:val="20"/>
              </w:rPr>
            </w:pPr>
            <w:r w:rsidRPr="006A4C46">
              <w:rPr>
                <w:rFonts w:ascii="Times New Roman" w:hAnsi="Times New Roman"/>
                <w:color w:val="1A1A1A"/>
                <w:sz w:val="20"/>
                <w:szCs w:val="20"/>
              </w:rPr>
              <w:t>7</w:t>
            </w:r>
          </w:p>
        </w:tc>
        <w:tc>
          <w:tcPr>
            <w:tcW w:w="13036" w:type="dxa"/>
          </w:tcPr>
          <w:p w:rsidR="00A8525A" w:rsidRPr="006A4C46" w:rsidRDefault="00A8525A" w:rsidP="00EF54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1A1A1A"/>
                <w:sz w:val="20"/>
                <w:szCs w:val="20"/>
                <w:lang w:eastAsia="uk-UA"/>
              </w:rPr>
            </w:pPr>
            <w:r w:rsidRPr="006A4C46">
              <w:rPr>
                <w:rFonts w:ascii="Times New Roman" w:hAnsi="Times New Roman"/>
                <w:color w:val="1A1A1A"/>
                <w:sz w:val="20"/>
                <w:szCs w:val="20"/>
                <w:lang w:eastAsia="uk-UA"/>
              </w:rPr>
              <w:t>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(доставки).</w:t>
            </w:r>
          </w:p>
        </w:tc>
        <w:tc>
          <w:tcPr>
            <w:tcW w:w="1843" w:type="dxa"/>
          </w:tcPr>
          <w:p w:rsidR="00A8525A" w:rsidRPr="006A4C46" w:rsidRDefault="00A8525A" w:rsidP="00EF54F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0"/>
                <w:szCs w:val="20"/>
              </w:rPr>
            </w:pPr>
          </w:p>
        </w:tc>
      </w:tr>
      <w:tr w:rsidR="00A8525A" w:rsidRPr="006A4C46" w:rsidTr="006A4C46">
        <w:trPr>
          <w:trHeight w:val="513"/>
          <w:jc w:val="center"/>
        </w:trPr>
        <w:tc>
          <w:tcPr>
            <w:tcW w:w="567" w:type="dxa"/>
          </w:tcPr>
          <w:p w:rsidR="00A8525A" w:rsidRPr="006A4C46" w:rsidRDefault="00A8525A" w:rsidP="00EF54F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0"/>
                <w:szCs w:val="20"/>
              </w:rPr>
            </w:pPr>
            <w:r w:rsidRPr="006A4C46">
              <w:rPr>
                <w:rFonts w:ascii="Times New Roman" w:hAnsi="Times New Roman"/>
                <w:color w:val="1A1A1A"/>
                <w:sz w:val="20"/>
                <w:szCs w:val="20"/>
              </w:rPr>
              <w:t>8</w:t>
            </w:r>
          </w:p>
        </w:tc>
        <w:tc>
          <w:tcPr>
            <w:tcW w:w="13036" w:type="dxa"/>
          </w:tcPr>
          <w:p w:rsidR="00A8525A" w:rsidRPr="006A4C46" w:rsidRDefault="00A8525A" w:rsidP="00EF54F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1A1A1A"/>
                <w:sz w:val="20"/>
                <w:szCs w:val="20"/>
                <w:lang w:eastAsia="uk-UA"/>
              </w:rPr>
            </w:pPr>
            <w:r w:rsidRPr="006A4C46">
              <w:rPr>
                <w:rFonts w:ascii="Times New Roman" w:hAnsi="Times New Roman"/>
                <w:color w:val="1A1A1A"/>
                <w:sz w:val="20"/>
                <w:szCs w:val="20"/>
                <w:lang w:eastAsia="uk-UA"/>
              </w:rPr>
              <w:t xml:space="preserve">Поставка товару здійснюється за рахунок Постачальника за </w:t>
            </w:r>
            <w:proofErr w:type="spellStart"/>
            <w:r w:rsidRPr="006A4C46">
              <w:rPr>
                <w:rFonts w:ascii="Times New Roman" w:hAnsi="Times New Roman"/>
                <w:color w:val="1A1A1A"/>
                <w:sz w:val="20"/>
                <w:szCs w:val="20"/>
                <w:lang w:eastAsia="uk-UA"/>
              </w:rPr>
              <w:t>адресою</w:t>
            </w:r>
            <w:proofErr w:type="spellEnd"/>
            <w:r w:rsidRPr="006A4C46">
              <w:rPr>
                <w:rFonts w:ascii="Times New Roman" w:hAnsi="Times New Roman"/>
                <w:color w:val="1A1A1A"/>
                <w:sz w:val="20"/>
                <w:szCs w:val="20"/>
                <w:lang w:eastAsia="uk-UA"/>
              </w:rPr>
              <w:t xml:space="preserve"> Замовника.</w:t>
            </w:r>
          </w:p>
        </w:tc>
        <w:tc>
          <w:tcPr>
            <w:tcW w:w="1843" w:type="dxa"/>
          </w:tcPr>
          <w:p w:rsidR="00A8525A" w:rsidRPr="006A4C46" w:rsidRDefault="00A8525A" w:rsidP="00EF54F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0"/>
                <w:szCs w:val="20"/>
              </w:rPr>
            </w:pPr>
          </w:p>
        </w:tc>
      </w:tr>
      <w:tr w:rsidR="00A8525A" w:rsidRPr="006A4C46" w:rsidTr="006A4C46">
        <w:trPr>
          <w:trHeight w:val="521"/>
          <w:jc w:val="center"/>
        </w:trPr>
        <w:tc>
          <w:tcPr>
            <w:tcW w:w="567" w:type="dxa"/>
          </w:tcPr>
          <w:p w:rsidR="00A8525A" w:rsidRPr="006A4C46" w:rsidRDefault="00A8525A" w:rsidP="00EF54F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0"/>
                <w:szCs w:val="20"/>
              </w:rPr>
            </w:pPr>
            <w:r w:rsidRPr="006A4C46">
              <w:rPr>
                <w:rFonts w:ascii="Times New Roman" w:hAnsi="Times New Roman"/>
                <w:color w:val="1A1A1A"/>
                <w:sz w:val="20"/>
                <w:szCs w:val="20"/>
              </w:rPr>
              <w:t>9</w:t>
            </w:r>
          </w:p>
        </w:tc>
        <w:tc>
          <w:tcPr>
            <w:tcW w:w="13036" w:type="dxa"/>
          </w:tcPr>
          <w:p w:rsidR="00A8525A" w:rsidRPr="006A4C46" w:rsidRDefault="00A8525A" w:rsidP="00EF54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1A1A1A"/>
                <w:sz w:val="20"/>
                <w:szCs w:val="20"/>
                <w:lang w:eastAsia="uk-UA"/>
              </w:rPr>
            </w:pPr>
            <w:r w:rsidRPr="006A4C46">
              <w:rPr>
                <w:rFonts w:ascii="Times New Roman" w:hAnsi="Times New Roman"/>
                <w:color w:val="1A1A1A"/>
                <w:sz w:val="20"/>
                <w:szCs w:val="20"/>
                <w:lang w:eastAsia="uk-UA"/>
              </w:rPr>
              <w:t>Постачання здійснюється за заявками Замовника протягом 7 (семи) календарних днів з дати узгодження відповідної заявки.</w:t>
            </w:r>
          </w:p>
        </w:tc>
        <w:tc>
          <w:tcPr>
            <w:tcW w:w="1843" w:type="dxa"/>
          </w:tcPr>
          <w:p w:rsidR="00A8525A" w:rsidRPr="006A4C46" w:rsidRDefault="00A8525A" w:rsidP="00EF54F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0"/>
                <w:szCs w:val="20"/>
              </w:rPr>
            </w:pPr>
          </w:p>
        </w:tc>
      </w:tr>
      <w:tr w:rsidR="00A8525A" w:rsidRPr="006A4C46" w:rsidTr="006A4C46">
        <w:trPr>
          <w:trHeight w:val="529"/>
          <w:jc w:val="center"/>
        </w:trPr>
        <w:tc>
          <w:tcPr>
            <w:tcW w:w="567" w:type="dxa"/>
          </w:tcPr>
          <w:p w:rsidR="00A8525A" w:rsidRPr="006A4C46" w:rsidRDefault="00A8525A" w:rsidP="00EF54F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0"/>
                <w:szCs w:val="20"/>
              </w:rPr>
            </w:pPr>
            <w:r w:rsidRPr="006A4C46">
              <w:rPr>
                <w:rFonts w:ascii="Times New Roman" w:hAnsi="Times New Roman"/>
                <w:color w:val="1A1A1A"/>
                <w:sz w:val="20"/>
                <w:szCs w:val="20"/>
              </w:rPr>
              <w:t>10</w:t>
            </w:r>
          </w:p>
        </w:tc>
        <w:tc>
          <w:tcPr>
            <w:tcW w:w="13036" w:type="dxa"/>
          </w:tcPr>
          <w:p w:rsidR="00A8525A" w:rsidRPr="006A4C46" w:rsidRDefault="00A8525A" w:rsidP="00EF54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1A1A1A"/>
                <w:sz w:val="20"/>
                <w:szCs w:val="20"/>
                <w:lang w:eastAsia="uk-UA"/>
              </w:rPr>
            </w:pPr>
            <w:r w:rsidRPr="006A4C46">
              <w:rPr>
                <w:rFonts w:ascii="Times New Roman" w:hAnsi="Times New Roman"/>
                <w:color w:val="1A1A1A"/>
                <w:sz w:val="20"/>
                <w:szCs w:val="20"/>
                <w:lang w:eastAsia="uk-UA"/>
              </w:rPr>
              <w:t>При формуванні ціни Постачальник повинен керуватися вимогами чинного законодавства.</w:t>
            </w:r>
          </w:p>
        </w:tc>
        <w:tc>
          <w:tcPr>
            <w:tcW w:w="1843" w:type="dxa"/>
          </w:tcPr>
          <w:p w:rsidR="00A8525A" w:rsidRPr="006A4C46" w:rsidRDefault="00A8525A" w:rsidP="00EF54F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0"/>
                <w:szCs w:val="20"/>
              </w:rPr>
            </w:pPr>
          </w:p>
        </w:tc>
      </w:tr>
      <w:tr w:rsidR="00A8525A" w:rsidRPr="006A4C46" w:rsidTr="006A4C46">
        <w:trPr>
          <w:trHeight w:val="697"/>
          <w:jc w:val="center"/>
        </w:trPr>
        <w:tc>
          <w:tcPr>
            <w:tcW w:w="567" w:type="dxa"/>
          </w:tcPr>
          <w:p w:rsidR="00A8525A" w:rsidRPr="006A4C46" w:rsidRDefault="00A8525A" w:rsidP="00EF54F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0"/>
                <w:szCs w:val="20"/>
              </w:rPr>
            </w:pPr>
            <w:r w:rsidRPr="006A4C46">
              <w:rPr>
                <w:rFonts w:ascii="Times New Roman" w:hAnsi="Times New Roman"/>
                <w:color w:val="1A1A1A"/>
                <w:sz w:val="20"/>
                <w:szCs w:val="20"/>
              </w:rPr>
              <w:t>11</w:t>
            </w:r>
          </w:p>
        </w:tc>
        <w:tc>
          <w:tcPr>
            <w:tcW w:w="13036" w:type="dxa"/>
          </w:tcPr>
          <w:p w:rsidR="00A8525A" w:rsidRPr="006A4C46" w:rsidRDefault="00A8525A" w:rsidP="00EF54F5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/>
                <w:color w:val="1A1A1A"/>
                <w:sz w:val="20"/>
                <w:szCs w:val="20"/>
                <w:lang w:eastAsia="uk-UA"/>
              </w:rPr>
            </w:pPr>
            <w:r w:rsidRPr="006A4C46">
              <w:rPr>
                <w:rFonts w:ascii="Times New Roman" w:hAnsi="Times New Roman"/>
                <w:color w:val="1A1A1A"/>
                <w:sz w:val="20"/>
                <w:szCs w:val="20"/>
                <w:lang w:eastAsia="uk-UA"/>
              </w:rPr>
              <w:t>На запропонований товар під час його транспортування, виготовлення, тощо повинні застосовуватися заходи із захисту довкілля, передбачені законодавством України та/або міжнародним законодавством.</w:t>
            </w:r>
          </w:p>
        </w:tc>
        <w:tc>
          <w:tcPr>
            <w:tcW w:w="1843" w:type="dxa"/>
          </w:tcPr>
          <w:p w:rsidR="00A8525A" w:rsidRPr="006A4C46" w:rsidRDefault="00A8525A" w:rsidP="00EF54F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0"/>
                <w:szCs w:val="20"/>
              </w:rPr>
            </w:pPr>
          </w:p>
        </w:tc>
      </w:tr>
    </w:tbl>
    <w:p w:rsidR="003F37FB" w:rsidRDefault="003F37FB" w:rsidP="00EF54F5">
      <w:pPr>
        <w:spacing w:after="0" w:line="240" w:lineRule="auto"/>
        <w:ind w:right="-23"/>
        <w:rPr>
          <w:rFonts w:ascii="Times New Roman" w:eastAsia="Times New Roman" w:hAnsi="Times New Roman"/>
          <w:i/>
          <w:sz w:val="24"/>
          <w:szCs w:val="24"/>
        </w:rPr>
      </w:pPr>
      <w:bookmarkStart w:id="2" w:name="_GoBack"/>
      <w:bookmarkEnd w:id="2"/>
    </w:p>
    <w:sectPr w:rsidR="003F37FB" w:rsidSect="00876667">
      <w:pgSz w:w="16838" w:h="11906" w:orient="landscape"/>
      <w:pgMar w:top="851" w:right="567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01A0C"/>
    <w:multiLevelType w:val="multilevel"/>
    <w:tmpl w:val="E1AC1BA4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073D5A"/>
    <w:multiLevelType w:val="multilevel"/>
    <w:tmpl w:val="E9B2FD8C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5B4DB6"/>
    <w:multiLevelType w:val="hybridMultilevel"/>
    <w:tmpl w:val="B74697E6"/>
    <w:lvl w:ilvl="0" w:tplc="920C39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D04D1"/>
    <w:multiLevelType w:val="hybridMultilevel"/>
    <w:tmpl w:val="EF228C2E"/>
    <w:lvl w:ilvl="0" w:tplc="4ACC0410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143E6"/>
    <w:multiLevelType w:val="hybridMultilevel"/>
    <w:tmpl w:val="00783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55424"/>
    <w:multiLevelType w:val="multilevel"/>
    <w:tmpl w:val="4CEEDFD4"/>
    <w:lvl w:ilvl="0">
      <w:numFmt w:val="bullet"/>
      <w:lvlText w:val="•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25A"/>
    <w:rsid w:val="00243C20"/>
    <w:rsid w:val="003F37FB"/>
    <w:rsid w:val="006A4C46"/>
    <w:rsid w:val="0084175B"/>
    <w:rsid w:val="00876667"/>
    <w:rsid w:val="00A8525A"/>
    <w:rsid w:val="00DB342A"/>
    <w:rsid w:val="00E741E7"/>
    <w:rsid w:val="00E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960D9-B940-4190-A4F0-02BC6A14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525A"/>
    <w:pPr>
      <w:suppressAutoHyphens/>
      <w:spacing w:after="200" w:line="276" w:lineRule="auto"/>
    </w:pPr>
    <w:rPr>
      <w:rFonts w:ascii="Calibri" w:eastAsia="Calibri" w:hAnsi="Calibri" w:cs="Times New Roman"/>
      <w:lang w:val="uk-UA"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525A"/>
    <w:pPr>
      <w:keepNext/>
      <w:keepLines/>
      <w:suppressAutoHyphens w:val="0"/>
      <w:spacing w:before="40" w:after="0" w:line="120" w:lineRule="auto"/>
      <w:outlineLvl w:val="4"/>
    </w:pPr>
    <w:rPr>
      <w:rFonts w:ascii="Cambria" w:eastAsia="Times New Roman" w:hAnsi="Cambria"/>
      <w:color w:val="365F91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A8525A"/>
    <w:rPr>
      <w:rFonts w:ascii="Cambria" w:eastAsia="Times New Roman" w:hAnsi="Cambria" w:cs="Times New Roman"/>
      <w:color w:val="365F91"/>
    </w:rPr>
  </w:style>
  <w:style w:type="paragraph" w:styleId="a3">
    <w:name w:val="List Paragraph"/>
    <w:basedOn w:val="a"/>
    <w:uiPriority w:val="34"/>
    <w:qFormat/>
    <w:rsid w:val="00A8525A"/>
    <w:pPr>
      <w:ind w:left="720"/>
      <w:contextualSpacing/>
    </w:pPr>
  </w:style>
  <w:style w:type="paragraph" w:customStyle="1" w:styleId="ng-binding">
    <w:name w:val="ng-binding"/>
    <w:basedOn w:val="a"/>
    <w:rsid w:val="00A8525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289FE-333D-46D8-8EE2-3D7AF3C2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6787</Words>
  <Characters>3870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Максим</dc:creator>
  <cp:keywords/>
  <dc:description/>
  <cp:lastModifiedBy>User</cp:lastModifiedBy>
  <cp:revision>2</cp:revision>
  <dcterms:created xsi:type="dcterms:W3CDTF">2022-02-23T11:59:00Z</dcterms:created>
  <dcterms:modified xsi:type="dcterms:W3CDTF">2022-02-23T11:59:00Z</dcterms:modified>
</cp:coreProperties>
</file>