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EC" w:rsidRDefault="00305DEC" w:rsidP="00305DEC">
      <w:pPr>
        <w:spacing w:after="60"/>
        <w:jc w:val="center"/>
        <w:outlineLvl w:val="0"/>
        <w:rPr>
          <w:b/>
          <w:sz w:val="32"/>
          <w:szCs w:val="32"/>
        </w:rPr>
      </w:pPr>
      <w:proofErr w:type="spellStart"/>
      <w:r w:rsidRPr="007A19D3">
        <w:rPr>
          <w:b/>
          <w:sz w:val="32"/>
          <w:szCs w:val="32"/>
        </w:rPr>
        <w:t>Обгрунтування</w:t>
      </w:r>
      <w:proofErr w:type="spellEnd"/>
      <w:r w:rsidRPr="007A19D3">
        <w:rPr>
          <w:b/>
          <w:sz w:val="32"/>
          <w:szCs w:val="32"/>
        </w:rPr>
        <w:t xml:space="preserve"> технічних, якісних і кількісних характеристик </w:t>
      </w:r>
    </w:p>
    <w:p w:rsidR="00B86E0C" w:rsidRPr="00305DEC" w:rsidRDefault="00305DEC" w:rsidP="00305DEC">
      <w:pPr>
        <w:spacing w:after="60"/>
        <w:jc w:val="center"/>
        <w:outlineLvl w:val="0"/>
        <w:rPr>
          <w:b/>
          <w:sz w:val="28"/>
          <w:szCs w:val="28"/>
        </w:rPr>
      </w:pPr>
      <w:r w:rsidRPr="00305DEC">
        <w:rPr>
          <w:b/>
          <w:sz w:val="28"/>
          <w:szCs w:val="28"/>
        </w:rPr>
        <w:t>на закупівлю по предмету</w:t>
      </w:r>
      <w:r w:rsidRPr="00305DEC">
        <w:rPr>
          <w:b/>
          <w:sz w:val="28"/>
          <w:szCs w:val="28"/>
        </w:rPr>
        <w:t xml:space="preserve"> </w:t>
      </w:r>
    </w:p>
    <w:p w:rsidR="00A23F2A" w:rsidRPr="00305DEC" w:rsidRDefault="00B86E0C" w:rsidP="00B86E0C">
      <w:pPr>
        <w:pStyle w:val="rvps2"/>
        <w:spacing w:before="0" w:beforeAutospacing="0" w:after="0" w:afterAutospacing="0"/>
        <w:ind w:firstLine="426"/>
        <w:jc w:val="center"/>
        <w:textAlignment w:val="baseline"/>
        <w:rPr>
          <w:b/>
          <w:bCs/>
          <w:sz w:val="28"/>
          <w:szCs w:val="28"/>
        </w:rPr>
      </w:pPr>
      <w:r w:rsidRPr="00305DEC">
        <w:rPr>
          <w:b/>
          <w:bCs/>
          <w:sz w:val="28"/>
          <w:szCs w:val="28"/>
        </w:rPr>
        <w:t xml:space="preserve">код </w:t>
      </w:r>
      <w:r w:rsidR="00A23F2A" w:rsidRPr="00305DEC">
        <w:rPr>
          <w:b/>
          <w:bCs/>
          <w:sz w:val="28"/>
          <w:szCs w:val="28"/>
        </w:rPr>
        <w:t>ДК 021:2015 33141770-8 Пристрої для лікування переломів, спиці та пластини</w:t>
      </w:r>
    </w:p>
    <w:p w:rsidR="00A23F2A" w:rsidRDefault="00A23F2A" w:rsidP="00B86E0C">
      <w:pPr>
        <w:pStyle w:val="rvps2"/>
        <w:spacing w:before="0" w:beforeAutospacing="0" w:after="0" w:afterAutospacing="0"/>
        <w:ind w:firstLine="426"/>
        <w:jc w:val="center"/>
        <w:textAlignment w:val="baseline"/>
        <w:rPr>
          <w:b/>
          <w:bCs/>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097"/>
        <w:gridCol w:w="2126"/>
        <w:gridCol w:w="1560"/>
        <w:gridCol w:w="850"/>
        <w:gridCol w:w="596"/>
        <w:gridCol w:w="2835"/>
      </w:tblGrid>
      <w:tr w:rsidR="00B86E0C" w:rsidRPr="00C97C85" w:rsidTr="008935F3">
        <w:trPr>
          <w:trHeight w:val="284"/>
        </w:trPr>
        <w:tc>
          <w:tcPr>
            <w:tcW w:w="710" w:type="dxa"/>
            <w:vAlign w:val="center"/>
          </w:tcPr>
          <w:p w:rsidR="00B86E0C" w:rsidRPr="00C97C85" w:rsidRDefault="00B86E0C" w:rsidP="00A66E18">
            <w:pPr>
              <w:pStyle w:val="1"/>
              <w:jc w:val="center"/>
              <w:rPr>
                <w:rFonts w:ascii="Times New Roman" w:hAnsi="Times New Roman"/>
                <w:b/>
                <w:sz w:val="24"/>
                <w:szCs w:val="24"/>
              </w:rPr>
            </w:pPr>
            <w:r w:rsidRPr="00C97C85">
              <w:rPr>
                <w:rFonts w:ascii="Times New Roman" w:hAnsi="Times New Roman"/>
                <w:b/>
              </w:rPr>
              <w:t>№</w:t>
            </w:r>
            <w:r w:rsidR="00F90319">
              <w:rPr>
                <w:rFonts w:ascii="Times New Roman" w:hAnsi="Times New Roman"/>
                <w:b/>
              </w:rPr>
              <w:t>п</w:t>
            </w:r>
            <w:r w:rsidRPr="00C97C85">
              <w:rPr>
                <w:rFonts w:ascii="Times New Roman" w:hAnsi="Times New Roman"/>
                <w:b/>
              </w:rPr>
              <w:t>/п</w:t>
            </w:r>
          </w:p>
        </w:tc>
        <w:tc>
          <w:tcPr>
            <w:tcW w:w="2097" w:type="dxa"/>
            <w:vAlign w:val="center"/>
          </w:tcPr>
          <w:p w:rsidR="00B86E0C" w:rsidRPr="00C97C85" w:rsidRDefault="00B86E0C" w:rsidP="00A66E18">
            <w:pPr>
              <w:pStyle w:val="1"/>
              <w:jc w:val="center"/>
              <w:rPr>
                <w:rFonts w:ascii="Times New Roman" w:hAnsi="Times New Roman"/>
                <w:b/>
                <w:sz w:val="24"/>
                <w:szCs w:val="24"/>
              </w:rPr>
            </w:pPr>
            <w:r w:rsidRPr="00C97C85">
              <w:rPr>
                <w:rFonts w:ascii="Times New Roman" w:hAnsi="Times New Roman"/>
                <w:b/>
              </w:rPr>
              <w:t>Назва предмету закупівлі (або еквівалент)</w:t>
            </w:r>
          </w:p>
        </w:tc>
        <w:tc>
          <w:tcPr>
            <w:tcW w:w="2126" w:type="dxa"/>
          </w:tcPr>
          <w:p w:rsidR="00B86E0C" w:rsidRPr="00C97C85" w:rsidRDefault="00B86E0C" w:rsidP="00A66E18">
            <w:pPr>
              <w:pStyle w:val="1"/>
              <w:jc w:val="center"/>
              <w:rPr>
                <w:rFonts w:ascii="Times New Roman" w:hAnsi="Times New Roman"/>
                <w:b/>
                <w:sz w:val="24"/>
                <w:szCs w:val="24"/>
              </w:rPr>
            </w:pPr>
            <w:r w:rsidRPr="00EA691A">
              <w:rPr>
                <w:rFonts w:ascii="Times New Roman" w:hAnsi="Times New Roman"/>
                <w:b/>
                <w:bCs/>
                <w:sz w:val="24"/>
                <w:szCs w:val="24"/>
                <w:lang w:val="ru-RU"/>
              </w:rPr>
              <w:t>НК 024:2019</w:t>
            </w:r>
          </w:p>
        </w:tc>
        <w:tc>
          <w:tcPr>
            <w:tcW w:w="1560" w:type="dxa"/>
            <w:vAlign w:val="center"/>
          </w:tcPr>
          <w:p w:rsidR="00B86E0C" w:rsidRPr="00C97C85" w:rsidRDefault="00B86E0C" w:rsidP="00A66E18">
            <w:pPr>
              <w:pStyle w:val="1"/>
              <w:jc w:val="center"/>
              <w:rPr>
                <w:rFonts w:ascii="Times New Roman" w:eastAsia="Arial" w:hAnsi="Times New Roman"/>
                <w:b/>
                <w:sz w:val="24"/>
                <w:szCs w:val="24"/>
                <w:highlight w:val="white"/>
              </w:rPr>
            </w:pPr>
            <w:r w:rsidRPr="00C97C85">
              <w:rPr>
                <w:rFonts w:ascii="Times New Roman" w:hAnsi="Times New Roman"/>
                <w:b/>
                <w:sz w:val="24"/>
                <w:szCs w:val="24"/>
              </w:rPr>
              <w:t xml:space="preserve">Розміри, </w:t>
            </w:r>
            <w:r w:rsidRPr="00C97C85">
              <w:rPr>
                <w:rFonts w:ascii="Times New Roman" w:hAnsi="Times New Roman"/>
                <w:b/>
                <w:color w:val="222222"/>
                <w:sz w:val="24"/>
                <w:szCs w:val="24"/>
                <w:highlight w:val="white"/>
              </w:rPr>
              <w:t>діаметр Ø, мм.  довжина L, мм</w:t>
            </w:r>
            <w:r>
              <w:rPr>
                <w:rFonts w:ascii="Times New Roman" w:hAnsi="Times New Roman"/>
                <w:b/>
                <w:color w:val="222222"/>
                <w:sz w:val="24"/>
                <w:szCs w:val="24"/>
                <w:highlight w:val="white"/>
              </w:rPr>
              <w:t xml:space="preserve">. </w:t>
            </w:r>
          </w:p>
        </w:tc>
        <w:tc>
          <w:tcPr>
            <w:tcW w:w="850" w:type="dxa"/>
            <w:vAlign w:val="center"/>
          </w:tcPr>
          <w:p w:rsidR="00B86E0C" w:rsidRPr="00C97C85" w:rsidRDefault="00B86E0C" w:rsidP="00A66E18">
            <w:pPr>
              <w:pStyle w:val="1"/>
              <w:jc w:val="center"/>
              <w:rPr>
                <w:rFonts w:ascii="Times New Roman" w:hAnsi="Times New Roman"/>
                <w:b/>
                <w:sz w:val="24"/>
                <w:szCs w:val="24"/>
              </w:rPr>
            </w:pPr>
            <w:r w:rsidRPr="00C97C85">
              <w:rPr>
                <w:rFonts w:ascii="Times New Roman" w:hAnsi="Times New Roman"/>
                <w:b/>
                <w:sz w:val="24"/>
                <w:szCs w:val="24"/>
              </w:rPr>
              <w:t xml:space="preserve">Од. </w:t>
            </w:r>
            <w:proofErr w:type="spellStart"/>
            <w:r w:rsidRPr="00C97C85">
              <w:rPr>
                <w:rFonts w:ascii="Times New Roman" w:hAnsi="Times New Roman"/>
                <w:b/>
                <w:sz w:val="24"/>
                <w:szCs w:val="24"/>
              </w:rPr>
              <w:t>вим</w:t>
            </w:r>
            <w:proofErr w:type="spellEnd"/>
            <w:r w:rsidRPr="00C97C85">
              <w:rPr>
                <w:rFonts w:ascii="Times New Roman" w:hAnsi="Times New Roman"/>
                <w:b/>
                <w:sz w:val="24"/>
                <w:szCs w:val="24"/>
              </w:rPr>
              <w:t>.</w:t>
            </w:r>
          </w:p>
        </w:tc>
        <w:tc>
          <w:tcPr>
            <w:tcW w:w="596" w:type="dxa"/>
            <w:vAlign w:val="center"/>
          </w:tcPr>
          <w:p w:rsidR="00B86E0C" w:rsidRPr="00C97C85" w:rsidRDefault="00B86E0C" w:rsidP="00A66E18">
            <w:pPr>
              <w:pStyle w:val="1"/>
              <w:jc w:val="center"/>
              <w:rPr>
                <w:rFonts w:ascii="Times New Roman" w:hAnsi="Times New Roman"/>
                <w:b/>
                <w:sz w:val="24"/>
                <w:szCs w:val="24"/>
              </w:rPr>
            </w:pPr>
            <w:r w:rsidRPr="00C97C85">
              <w:rPr>
                <w:rFonts w:ascii="Times New Roman" w:hAnsi="Times New Roman"/>
                <w:b/>
                <w:sz w:val="24"/>
                <w:szCs w:val="24"/>
              </w:rPr>
              <w:t>Кіл-</w:t>
            </w:r>
            <w:proofErr w:type="spellStart"/>
            <w:r w:rsidRPr="00C97C85">
              <w:rPr>
                <w:rFonts w:ascii="Times New Roman" w:hAnsi="Times New Roman"/>
                <w:b/>
                <w:sz w:val="24"/>
                <w:szCs w:val="24"/>
              </w:rPr>
              <w:t>ть</w:t>
            </w:r>
            <w:proofErr w:type="spellEnd"/>
          </w:p>
        </w:tc>
        <w:tc>
          <w:tcPr>
            <w:tcW w:w="2835" w:type="dxa"/>
            <w:vAlign w:val="center"/>
          </w:tcPr>
          <w:p w:rsidR="00B86E0C" w:rsidRPr="00C97C85" w:rsidRDefault="00B86E0C" w:rsidP="00A66E18">
            <w:pPr>
              <w:pStyle w:val="1"/>
              <w:jc w:val="center"/>
              <w:rPr>
                <w:rFonts w:ascii="Times New Roman" w:hAnsi="Times New Roman"/>
                <w:b/>
                <w:sz w:val="24"/>
                <w:szCs w:val="24"/>
              </w:rPr>
            </w:pPr>
            <w:r w:rsidRPr="00C97C85">
              <w:rPr>
                <w:rFonts w:ascii="Times New Roman" w:hAnsi="Times New Roman"/>
                <w:b/>
                <w:sz w:val="24"/>
                <w:szCs w:val="24"/>
              </w:rPr>
              <w:t>Додаткові медико-технічні вимоги</w:t>
            </w:r>
          </w:p>
        </w:tc>
      </w:tr>
      <w:tr w:rsidR="00DA5D1C" w:rsidRPr="00F2349C" w:rsidTr="008935F3">
        <w:trPr>
          <w:trHeight w:val="411"/>
        </w:trPr>
        <w:tc>
          <w:tcPr>
            <w:tcW w:w="710" w:type="dxa"/>
          </w:tcPr>
          <w:p w:rsidR="00DA5D1C" w:rsidRPr="00DA5D1C" w:rsidRDefault="00DA5D1C" w:rsidP="00DA5D1C">
            <w:pPr>
              <w:pStyle w:val="1"/>
              <w:rPr>
                <w:rFonts w:ascii="Times New Roman" w:hAnsi="Times New Roman"/>
                <w:sz w:val="24"/>
                <w:szCs w:val="24"/>
              </w:rPr>
            </w:pPr>
            <w:r w:rsidRPr="00DA5D1C">
              <w:rPr>
                <w:rFonts w:ascii="Times New Roman" w:hAnsi="Times New Roman"/>
                <w:sz w:val="24"/>
                <w:szCs w:val="24"/>
              </w:rPr>
              <w:t>1.</w:t>
            </w:r>
          </w:p>
        </w:tc>
        <w:tc>
          <w:tcPr>
            <w:tcW w:w="2097" w:type="dxa"/>
          </w:tcPr>
          <w:p w:rsidR="00DA5D1C" w:rsidRPr="00F2349C" w:rsidRDefault="00DA5D1C" w:rsidP="00DA5D1C">
            <w:pPr>
              <w:pStyle w:val="1"/>
              <w:jc w:val="both"/>
              <w:rPr>
                <w:rFonts w:ascii="Times New Roman" w:hAnsi="Times New Roman"/>
                <w:sz w:val="24"/>
                <w:szCs w:val="24"/>
              </w:rPr>
            </w:pPr>
            <w:r w:rsidRPr="00F2349C">
              <w:rPr>
                <w:rFonts w:ascii="Times New Roman" w:hAnsi="Times New Roman"/>
                <w:sz w:val="24"/>
                <w:szCs w:val="24"/>
              </w:rPr>
              <w:t xml:space="preserve">Спиця </w:t>
            </w:r>
            <w:proofErr w:type="spellStart"/>
            <w:r w:rsidRPr="00F2349C">
              <w:rPr>
                <w:rFonts w:ascii="Times New Roman" w:hAnsi="Times New Roman"/>
                <w:sz w:val="24"/>
                <w:szCs w:val="24"/>
              </w:rPr>
              <w:t>Кіршнера</w:t>
            </w:r>
            <w:proofErr w:type="spellEnd"/>
          </w:p>
        </w:tc>
        <w:tc>
          <w:tcPr>
            <w:tcW w:w="2126" w:type="dxa"/>
          </w:tcPr>
          <w:p w:rsidR="00DA5D1C" w:rsidRPr="00C125A1" w:rsidRDefault="00DA5D1C" w:rsidP="00DA5D1C">
            <w:pPr>
              <w:pStyle w:val="1"/>
              <w:jc w:val="center"/>
              <w:rPr>
                <w:rFonts w:ascii="Times New Roman" w:hAnsi="Times New Roman"/>
                <w:sz w:val="18"/>
                <w:szCs w:val="18"/>
              </w:rPr>
            </w:pPr>
            <w:r w:rsidRPr="00C125A1">
              <w:rPr>
                <w:rFonts w:ascii="Times New Roman" w:hAnsi="Times New Roman"/>
                <w:bCs/>
                <w:sz w:val="18"/>
                <w:szCs w:val="18"/>
              </w:rPr>
              <w:t>46453 КОМПОНЕНТ СИСТЕМИ ЗОВНІШНЬОЇ ОРТОПЕДИЧНОЇ ФІКСАЦІЇ ОДНОРАЗОВОГО ВИКОРИСТАННЯ</w:t>
            </w:r>
          </w:p>
        </w:tc>
        <w:tc>
          <w:tcPr>
            <w:tcW w:w="1560" w:type="dxa"/>
          </w:tcPr>
          <w:p w:rsidR="00DA5D1C" w:rsidRPr="00F2349C" w:rsidRDefault="00DA5D1C" w:rsidP="00DA5D1C">
            <w:pPr>
              <w:pStyle w:val="1"/>
              <w:jc w:val="center"/>
              <w:rPr>
                <w:rFonts w:ascii="Times New Roman" w:hAnsi="Times New Roman"/>
                <w:sz w:val="24"/>
                <w:szCs w:val="24"/>
              </w:rPr>
            </w:pPr>
            <w:r w:rsidRPr="000656CA">
              <w:rPr>
                <w:rFonts w:ascii="Times New Roman" w:hAnsi="Times New Roman"/>
                <w:sz w:val="24"/>
                <w:szCs w:val="24"/>
              </w:rPr>
              <w:t xml:space="preserve">Ø </w:t>
            </w:r>
            <w:r>
              <w:rPr>
                <w:rFonts w:ascii="Times New Roman" w:hAnsi="Times New Roman"/>
                <w:sz w:val="24"/>
                <w:szCs w:val="24"/>
              </w:rPr>
              <w:t>1.8</w:t>
            </w:r>
            <w:r w:rsidRPr="000656CA">
              <w:rPr>
                <w:rFonts w:ascii="Times New Roman" w:hAnsi="Times New Roman"/>
                <w:sz w:val="24"/>
                <w:szCs w:val="24"/>
              </w:rPr>
              <w:t xml:space="preserve"> - L </w:t>
            </w:r>
            <w:r w:rsidRPr="00F2349C">
              <w:rPr>
                <w:rFonts w:ascii="Times New Roman" w:hAnsi="Times New Roman"/>
                <w:sz w:val="24"/>
                <w:szCs w:val="24"/>
              </w:rPr>
              <w:t>310</w:t>
            </w:r>
          </w:p>
        </w:tc>
        <w:tc>
          <w:tcPr>
            <w:tcW w:w="850" w:type="dxa"/>
          </w:tcPr>
          <w:p w:rsidR="00DA5D1C" w:rsidRPr="00F2349C" w:rsidRDefault="00DA5D1C" w:rsidP="00DA5D1C">
            <w:pPr>
              <w:pStyle w:val="1"/>
              <w:jc w:val="both"/>
              <w:rPr>
                <w:rFonts w:ascii="Times New Roman" w:hAnsi="Times New Roman"/>
                <w:sz w:val="24"/>
                <w:szCs w:val="24"/>
              </w:rPr>
            </w:pPr>
            <w:proofErr w:type="spellStart"/>
            <w:r w:rsidRPr="00F2349C">
              <w:rPr>
                <w:rFonts w:ascii="Times New Roman" w:hAnsi="Times New Roman"/>
                <w:sz w:val="24"/>
                <w:szCs w:val="24"/>
              </w:rPr>
              <w:t>шт</w:t>
            </w:r>
            <w:proofErr w:type="spellEnd"/>
          </w:p>
        </w:tc>
        <w:tc>
          <w:tcPr>
            <w:tcW w:w="596" w:type="dxa"/>
          </w:tcPr>
          <w:p w:rsidR="00DA5D1C" w:rsidRPr="00DA5D1C"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35</w:t>
            </w:r>
          </w:p>
        </w:tc>
        <w:tc>
          <w:tcPr>
            <w:tcW w:w="2835" w:type="dxa"/>
            <w:vAlign w:val="center"/>
          </w:tcPr>
          <w:p w:rsidR="00DA5D1C" w:rsidRPr="00BD33B2" w:rsidRDefault="00DA5D1C" w:rsidP="009B103C">
            <w:pPr>
              <w:pStyle w:val="1"/>
              <w:jc w:val="both"/>
              <w:rPr>
                <w:rFonts w:ascii="Times New Roman" w:hAnsi="Times New Roman"/>
                <w:shd w:val="clear" w:color="auto" w:fill="FFFFFF"/>
              </w:rPr>
            </w:pPr>
            <w:r w:rsidRPr="00BD33B2">
              <w:rPr>
                <w:rFonts w:ascii="Times New Roman" w:hAnsi="Times New Roman"/>
                <w:shd w:val="clear" w:color="auto" w:fill="FFFFFF"/>
              </w:rPr>
              <w:t xml:space="preserve">Спиці </w:t>
            </w:r>
            <w:proofErr w:type="spellStart"/>
            <w:r w:rsidRPr="00BD33B2">
              <w:rPr>
                <w:rFonts w:ascii="Times New Roman" w:hAnsi="Times New Roman"/>
                <w:shd w:val="clear" w:color="auto" w:fill="FFFFFF"/>
              </w:rPr>
              <w:t>Кіршнера</w:t>
            </w:r>
            <w:proofErr w:type="spellEnd"/>
            <w:r w:rsidRPr="00BD33B2">
              <w:rPr>
                <w:rFonts w:ascii="Times New Roman" w:hAnsi="Times New Roman"/>
                <w:shd w:val="clear" w:color="auto" w:fill="FFFFFF"/>
              </w:rPr>
              <w:t xml:space="preserve"> повинні мати заточку типу «</w:t>
            </w:r>
            <w:r>
              <w:rPr>
                <w:rFonts w:ascii="Times New Roman" w:hAnsi="Times New Roman"/>
                <w:shd w:val="clear" w:color="auto" w:fill="FFFFFF"/>
                <w:lang w:val="ru-RU"/>
              </w:rPr>
              <w:t>ланцет</w:t>
            </w:r>
            <w:r w:rsidRPr="00BD33B2">
              <w:rPr>
                <w:rFonts w:ascii="Times New Roman" w:hAnsi="Times New Roman"/>
                <w:shd w:val="clear" w:color="auto" w:fill="FFFFFF"/>
              </w:rPr>
              <w:t>», з одної сторони спиці.</w:t>
            </w:r>
          </w:p>
        </w:tc>
      </w:tr>
      <w:tr w:rsidR="00DA5D1C" w:rsidRPr="00F2349C" w:rsidTr="008935F3">
        <w:trPr>
          <w:trHeight w:val="411"/>
        </w:trPr>
        <w:tc>
          <w:tcPr>
            <w:tcW w:w="710" w:type="dxa"/>
          </w:tcPr>
          <w:p w:rsidR="00DA5D1C" w:rsidRPr="00C36BA6" w:rsidRDefault="00DA5D1C" w:rsidP="00DA5D1C">
            <w:r>
              <w:t>2.</w:t>
            </w:r>
          </w:p>
        </w:tc>
        <w:tc>
          <w:tcPr>
            <w:tcW w:w="2097" w:type="dxa"/>
          </w:tcPr>
          <w:p w:rsidR="00DA5D1C" w:rsidRPr="00F2349C" w:rsidRDefault="00DA5D1C" w:rsidP="00DA5D1C">
            <w:pPr>
              <w:pStyle w:val="1"/>
              <w:jc w:val="both"/>
              <w:rPr>
                <w:rFonts w:ascii="Times New Roman" w:hAnsi="Times New Roman"/>
                <w:sz w:val="24"/>
                <w:szCs w:val="24"/>
              </w:rPr>
            </w:pPr>
            <w:r w:rsidRPr="00F2349C">
              <w:rPr>
                <w:rFonts w:ascii="Times New Roman" w:hAnsi="Times New Roman"/>
                <w:sz w:val="24"/>
                <w:szCs w:val="24"/>
              </w:rPr>
              <w:t xml:space="preserve">Спиця </w:t>
            </w:r>
            <w:proofErr w:type="spellStart"/>
            <w:r w:rsidRPr="00F2349C">
              <w:rPr>
                <w:rFonts w:ascii="Times New Roman" w:hAnsi="Times New Roman"/>
                <w:sz w:val="24"/>
                <w:szCs w:val="24"/>
              </w:rPr>
              <w:t>Кіршнера</w:t>
            </w:r>
            <w:proofErr w:type="spellEnd"/>
          </w:p>
        </w:tc>
        <w:tc>
          <w:tcPr>
            <w:tcW w:w="2126" w:type="dxa"/>
          </w:tcPr>
          <w:p w:rsidR="00DA5D1C" w:rsidRPr="00C125A1" w:rsidRDefault="00DA5D1C" w:rsidP="00DA5D1C">
            <w:pPr>
              <w:pStyle w:val="1"/>
              <w:jc w:val="center"/>
              <w:rPr>
                <w:rFonts w:ascii="Times New Roman" w:hAnsi="Times New Roman"/>
                <w:sz w:val="18"/>
                <w:szCs w:val="18"/>
              </w:rPr>
            </w:pPr>
            <w:r w:rsidRPr="00C125A1">
              <w:rPr>
                <w:rFonts w:ascii="Times New Roman" w:hAnsi="Times New Roman"/>
                <w:bCs/>
                <w:sz w:val="18"/>
                <w:szCs w:val="18"/>
              </w:rPr>
              <w:t>46453 КОМПОНЕНТ СИСТЕМИ ЗОВНІШНЬОЇ ОРТОПЕДИЧНОЇ ФІКСАЦІЇ ОДНОРАЗОВОГО ВИКОРИСТАННЯ</w:t>
            </w:r>
          </w:p>
        </w:tc>
        <w:tc>
          <w:tcPr>
            <w:tcW w:w="1560" w:type="dxa"/>
          </w:tcPr>
          <w:p w:rsidR="00DA5D1C" w:rsidRPr="00F2349C" w:rsidRDefault="00DA5D1C" w:rsidP="00DA5D1C">
            <w:pPr>
              <w:pStyle w:val="1"/>
              <w:jc w:val="center"/>
              <w:rPr>
                <w:rFonts w:ascii="Times New Roman" w:hAnsi="Times New Roman"/>
                <w:sz w:val="24"/>
                <w:szCs w:val="24"/>
              </w:rPr>
            </w:pPr>
            <w:r w:rsidRPr="000656CA">
              <w:rPr>
                <w:rFonts w:ascii="Times New Roman" w:hAnsi="Times New Roman"/>
                <w:sz w:val="24"/>
                <w:szCs w:val="24"/>
              </w:rPr>
              <w:t xml:space="preserve">Ø </w:t>
            </w:r>
            <w:r>
              <w:rPr>
                <w:rFonts w:ascii="Times New Roman" w:hAnsi="Times New Roman"/>
                <w:sz w:val="24"/>
                <w:szCs w:val="24"/>
              </w:rPr>
              <w:t>1.8</w:t>
            </w:r>
            <w:r w:rsidRPr="000656CA">
              <w:rPr>
                <w:rFonts w:ascii="Times New Roman" w:hAnsi="Times New Roman"/>
                <w:sz w:val="24"/>
                <w:szCs w:val="24"/>
              </w:rPr>
              <w:t xml:space="preserve"> - L </w:t>
            </w:r>
            <w:r w:rsidRPr="00F2349C">
              <w:rPr>
                <w:rFonts w:ascii="Times New Roman" w:hAnsi="Times New Roman"/>
                <w:sz w:val="24"/>
                <w:szCs w:val="24"/>
              </w:rPr>
              <w:t>310</w:t>
            </w:r>
          </w:p>
        </w:tc>
        <w:tc>
          <w:tcPr>
            <w:tcW w:w="850" w:type="dxa"/>
          </w:tcPr>
          <w:p w:rsidR="00DA5D1C" w:rsidRPr="00F2349C" w:rsidRDefault="00DA5D1C" w:rsidP="00DA5D1C">
            <w:pPr>
              <w:pStyle w:val="1"/>
              <w:jc w:val="both"/>
              <w:rPr>
                <w:rFonts w:ascii="Times New Roman" w:hAnsi="Times New Roman"/>
                <w:sz w:val="24"/>
                <w:szCs w:val="24"/>
              </w:rPr>
            </w:pPr>
            <w:proofErr w:type="spellStart"/>
            <w:r w:rsidRPr="00F2349C">
              <w:rPr>
                <w:rFonts w:ascii="Times New Roman" w:hAnsi="Times New Roman"/>
                <w:sz w:val="24"/>
                <w:szCs w:val="24"/>
              </w:rPr>
              <w:t>шт</w:t>
            </w:r>
            <w:proofErr w:type="spellEnd"/>
          </w:p>
        </w:tc>
        <w:tc>
          <w:tcPr>
            <w:tcW w:w="596" w:type="dxa"/>
          </w:tcPr>
          <w:p w:rsidR="00DA5D1C" w:rsidRPr="00DA5D1C"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80</w:t>
            </w:r>
          </w:p>
        </w:tc>
        <w:tc>
          <w:tcPr>
            <w:tcW w:w="2835" w:type="dxa"/>
            <w:vMerge w:val="restart"/>
            <w:vAlign w:val="center"/>
          </w:tcPr>
          <w:p w:rsidR="00DA5D1C" w:rsidRPr="00BD33B2" w:rsidRDefault="00DA5D1C" w:rsidP="009B103C">
            <w:pPr>
              <w:pStyle w:val="1"/>
              <w:jc w:val="both"/>
              <w:rPr>
                <w:rFonts w:ascii="Times New Roman" w:hAnsi="Times New Roman"/>
                <w:lang w:eastAsia="ar-SA"/>
              </w:rPr>
            </w:pPr>
            <w:r w:rsidRPr="00BD33B2">
              <w:rPr>
                <w:rFonts w:ascii="Times New Roman" w:hAnsi="Times New Roman"/>
                <w:shd w:val="clear" w:color="auto" w:fill="FFFFFF"/>
              </w:rPr>
              <w:t xml:space="preserve">Спиці </w:t>
            </w:r>
            <w:proofErr w:type="spellStart"/>
            <w:r w:rsidRPr="00BD33B2">
              <w:rPr>
                <w:rFonts w:ascii="Times New Roman" w:hAnsi="Times New Roman"/>
                <w:shd w:val="clear" w:color="auto" w:fill="FFFFFF"/>
              </w:rPr>
              <w:t>Кіршнера</w:t>
            </w:r>
            <w:proofErr w:type="spellEnd"/>
            <w:r w:rsidRPr="00BD33B2">
              <w:rPr>
                <w:rFonts w:ascii="Times New Roman" w:hAnsi="Times New Roman"/>
                <w:shd w:val="clear" w:color="auto" w:fill="FFFFFF"/>
              </w:rPr>
              <w:t xml:space="preserve"> повинні мати заточку типу «троакар», з одної сторони спиці.</w:t>
            </w:r>
          </w:p>
        </w:tc>
      </w:tr>
      <w:tr w:rsidR="00DA5D1C" w:rsidRPr="00FA5228" w:rsidTr="008935F3">
        <w:trPr>
          <w:trHeight w:val="140"/>
        </w:trPr>
        <w:tc>
          <w:tcPr>
            <w:tcW w:w="710" w:type="dxa"/>
          </w:tcPr>
          <w:p w:rsidR="00DA5D1C" w:rsidRDefault="00DA5D1C" w:rsidP="00DA5D1C">
            <w:r>
              <w:t>3</w:t>
            </w:r>
            <w:r w:rsidRPr="006334C3">
              <w:t>.</w:t>
            </w:r>
          </w:p>
        </w:tc>
        <w:tc>
          <w:tcPr>
            <w:tcW w:w="2097" w:type="dxa"/>
          </w:tcPr>
          <w:p w:rsidR="00DA5D1C" w:rsidRPr="006334C3" w:rsidRDefault="00DA5D1C" w:rsidP="00DA5D1C">
            <w:r w:rsidRPr="006334C3">
              <w:t xml:space="preserve">Спиця </w:t>
            </w:r>
            <w:proofErr w:type="spellStart"/>
            <w:r w:rsidRPr="006334C3">
              <w:t>Кіршнера</w:t>
            </w:r>
            <w:proofErr w:type="spellEnd"/>
          </w:p>
        </w:tc>
        <w:tc>
          <w:tcPr>
            <w:tcW w:w="2126" w:type="dxa"/>
          </w:tcPr>
          <w:p w:rsidR="00DA5D1C" w:rsidRPr="00C125A1" w:rsidRDefault="00DA5D1C" w:rsidP="00DA5D1C">
            <w:pPr>
              <w:jc w:val="center"/>
              <w:rPr>
                <w:sz w:val="18"/>
                <w:szCs w:val="18"/>
              </w:rPr>
            </w:pPr>
            <w:r w:rsidRPr="00C125A1">
              <w:rPr>
                <w:bCs/>
                <w:sz w:val="18"/>
                <w:szCs w:val="18"/>
                <w:lang w:eastAsia="uk-UA"/>
              </w:rPr>
              <w:t>46453 КОМПОНЕНТ СИСТЕМИ ЗОВНІШНЬОЇ ОРТОПЕДИЧНОЇ ФІКСАЦІЇ ОДНОРАЗОВОГО ВИКОРИСТАННЯ</w:t>
            </w:r>
          </w:p>
        </w:tc>
        <w:tc>
          <w:tcPr>
            <w:tcW w:w="1560" w:type="dxa"/>
          </w:tcPr>
          <w:p w:rsidR="00DA5D1C" w:rsidRPr="006334C3" w:rsidRDefault="00DA5D1C" w:rsidP="00DA5D1C">
            <w:pPr>
              <w:jc w:val="center"/>
            </w:pPr>
            <w:r w:rsidRPr="00375490">
              <w:t xml:space="preserve">Ø </w:t>
            </w:r>
            <w:r>
              <w:t>2,0</w:t>
            </w:r>
            <w:r w:rsidRPr="00375490">
              <w:t xml:space="preserve"> - L 310</w:t>
            </w:r>
          </w:p>
        </w:tc>
        <w:tc>
          <w:tcPr>
            <w:tcW w:w="850" w:type="dxa"/>
          </w:tcPr>
          <w:p w:rsidR="00DA5D1C" w:rsidRPr="006334C3" w:rsidRDefault="00DA5D1C" w:rsidP="00DA5D1C">
            <w:proofErr w:type="spellStart"/>
            <w:r w:rsidRPr="006334C3">
              <w:t>шт</w:t>
            </w:r>
            <w:proofErr w:type="spellEnd"/>
          </w:p>
        </w:tc>
        <w:tc>
          <w:tcPr>
            <w:tcW w:w="596" w:type="dxa"/>
          </w:tcPr>
          <w:p w:rsidR="00DA5D1C" w:rsidRPr="008935F3" w:rsidRDefault="00DA5D1C" w:rsidP="00DA5D1C">
            <w:pPr>
              <w:rPr>
                <w:highlight w:val="yellow"/>
              </w:rPr>
            </w:pPr>
            <w:r w:rsidRPr="00DA5D1C">
              <w:t>50</w:t>
            </w:r>
          </w:p>
        </w:tc>
        <w:tc>
          <w:tcPr>
            <w:tcW w:w="2835" w:type="dxa"/>
            <w:vMerge/>
          </w:tcPr>
          <w:p w:rsidR="00DA5D1C" w:rsidRPr="00BD33B2" w:rsidRDefault="00DA5D1C" w:rsidP="00DA5D1C">
            <w:pPr>
              <w:pStyle w:val="1"/>
              <w:jc w:val="both"/>
              <w:rPr>
                <w:rFonts w:ascii="Times New Roman" w:hAnsi="Times New Roman"/>
                <w:lang w:eastAsia="ar-SA"/>
              </w:rPr>
            </w:pPr>
          </w:p>
        </w:tc>
      </w:tr>
      <w:tr w:rsidR="00DA5D1C" w:rsidRPr="00FA5228" w:rsidTr="008935F3">
        <w:trPr>
          <w:trHeight w:val="766"/>
        </w:trPr>
        <w:tc>
          <w:tcPr>
            <w:tcW w:w="710" w:type="dxa"/>
          </w:tcPr>
          <w:p w:rsidR="00DA5D1C" w:rsidRPr="00B02F73" w:rsidRDefault="00DA5D1C" w:rsidP="00DA5D1C">
            <w:pPr>
              <w:pStyle w:val="1"/>
              <w:jc w:val="both"/>
              <w:rPr>
                <w:rFonts w:ascii="Times New Roman" w:hAnsi="Times New Roman"/>
                <w:sz w:val="24"/>
                <w:szCs w:val="24"/>
              </w:rPr>
            </w:pPr>
            <w:r w:rsidRPr="00B02F73">
              <w:rPr>
                <w:rFonts w:ascii="Times New Roman" w:hAnsi="Times New Roman"/>
                <w:sz w:val="24"/>
                <w:szCs w:val="24"/>
              </w:rPr>
              <w:t>4.</w:t>
            </w:r>
          </w:p>
        </w:tc>
        <w:tc>
          <w:tcPr>
            <w:tcW w:w="2097" w:type="dxa"/>
          </w:tcPr>
          <w:p w:rsidR="00DA5D1C" w:rsidRPr="00C36BA6" w:rsidRDefault="00DA5D1C" w:rsidP="00DA5D1C">
            <w:r w:rsidRPr="00C36BA6">
              <w:t xml:space="preserve">Спиця </w:t>
            </w:r>
            <w:proofErr w:type="spellStart"/>
            <w:r w:rsidRPr="00C36BA6">
              <w:t>Кіршнера</w:t>
            </w:r>
            <w:proofErr w:type="spellEnd"/>
          </w:p>
        </w:tc>
        <w:tc>
          <w:tcPr>
            <w:tcW w:w="2126" w:type="dxa"/>
          </w:tcPr>
          <w:p w:rsidR="00DA5D1C" w:rsidRPr="00C125A1" w:rsidRDefault="00DA5D1C" w:rsidP="00DA5D1C">
            <w:pPr>
              <w:jc w:val="center"/>
              <w:rPr>
                <w:sz w:val="18"/>
                <w:szCs w:val="18"/>
              </w:rPr>
            </w:pPr>
            <w:r w:rsidRPr="00C125A1">
              <w:rPr>
                <w:bCs/>
                <w:sz w:val="18"/>
                <w:szCs w:val="18"/>
                <w:lang w:eastAsia="uk-UA"/>
              </w:rPr>
              <w:t>46453 КОМПОНЕНТ СИСТЕМИ ЗОВНІШНЬОЇ ОРТОПЕДИЧНОЇ ФІКСАЦІЇ ОДНОРАЗОВОГО ВИКОРИСТАННЯ</w:t>
            </w:r>
          </w:p>
        </w:tc>
        <w:tc>
          <w:tcPr>
            <w:tcW w:w="1560" w:type="dxa"/>
          </w:tcPr>
          <w:p w:rsidR="00DA5D1C" w:rsidRPr="00C36BA6" w:rsidRDefault="00DA5D1C" w:rsidP="00DA5D1C">
            <w:pPr>
              <w:jc w:val="center"/>
            </w:pPr>
            <w:r w:rsidRPr="00375490">
              <w:t xml:space="preserve">Ø </w:t>
            </w:r>
            <w:r>
              <w:rPr>
                <w:lang w:val="ru-RU"/>
              </w:rPr>
              <w:t>2</w:t>
            </w:r>
            <w:r w:rsidRPr="00375490">
              <w:t>.</w:t>
            </w:r>
            <w:r>
              <w:rPr>
                <w:lang w:val="ru-RU"/>
              </w:rPr>
              <w:t>0</w:t>
            </w:r>
            <w:r w:rsidRPr="00375490">
              <w:t xml:space="preserve"> - L 3</w:t>
            </w:r>
            <w:r>
              <w:rPr>
                <w:lang w:val="ru-RU"/>
              </w:rPr>
              <w:t>8</w:t>
            </w:r>
            <w:r w:rsidRPr="00375490">
              <w:t>0</w:t>
            </w:r>
          </w:p>
        </w:tc>
        <w:tc>
          <w:tcPr>
            <w:tcW w:w="850" w:type="dxa"/>
          </w:tcPr>
          <w:p w:rsidR="00DA5D1C" w:rsidRPr="00C36BA6" w:rsidRDefault="00DA5D1C" w:rsidP="00DA5D1C">
            <w:proofErr w:type="spellStart"/>
            <w:r w:rsidRPr="00C36BA6">
              <w:t>шт</w:t>
            </w:r>
            <w:proofErr w:type="spellEnd"/>
          </w:p>
        </w:tc>
        <w:tc>
          <w:tcPr>
            <w:tcW w:w="596" w:type="dxa"/>
          </w:tcPr>
          <w:p w:rsidR="00DA5D1C" w:rsidRPr="00DA5D1C" w:rsidRDefault="00DA5D1C" w:rsidP="00DA5D1C">
            <w:pPr>
              <w:rPr>
                <w:highlight w:val="yellow"/>
                <w:lang w:val="ru-RU"/>
              </w:rPr>
            </w:pPr>
            <w:r w:rsidRPr="00DA5D1C">
              <w:rPr>
                <w:lang w:val="ru-RU"/>
              </w:rPr>
              <w:t>75</w:t>
            </w:r>
          </w:p>
        </w:tc>
        <w:tc>
          <w:tcPr>
            <w:tcW w:w="2835" w:type="dxa"/>
            <w:vMerge/>
            <w:vAlign w:val="center"/>
          </w:tcPr>
          <w:p w:rsidR="00DA5D1C" w:rsidRPr="00BD33B2" w:rsidRDefault="00DA5D1C" w:rsidP="00DA5D1C">
            <w:pPr>
              <w:pStyle w:val="1"/>
              <w:rPr>
                <w:rFonts w:ascii="Times New Roman" w:hAnsi="Times New Roman"/>
                <w:lang w:eastAsia="ar-SA"/>
              </w:rPr>
            </w:pPr>
          </w:p>
        </w:tc>
      </w:tr>
      <w:tr w:rsidR="00DA5D1C" w:rsidRPr="00FA5228" w:rsidTr="008935F3">
        <w:trPr>
          <w:trHeight w:val="568"/>
        </w:trPr>
        <w:tc>
          <w:tcPr>
            <w:tcW w:w="710" w:type="dxa"/>
          </w:tcPr>
          <w:p w:rsidR="00DA5D1C" w:rsidRPr="00B02F73" w:rsidRDefault="00DA5D1C" w:rsidP="00DA5D1C">
            <w:pPr>
              <w:pStyle w:val="1"/>
              <w:jc w:val="both"/>
              <w:rPr>
                <w:rFonts w:ascii="Times New Roman" w:hAnsi="Times New Roman"/>
                <w:sz w:val="24"/>
                <w:szCs w:val="24"/>
              </w:rPr>
            </w:pPr>
            <w:r w:rsidRPr="00B02F73">
              <w:rPr>
                <w:rFonts w:ascii="Times New Roman" w:hAnsi="Times New Roman"/>
                <w:sz w:val="24"/>
                <w:szCs w:val="24"/>
              </w:rPr>
              <w:t>5.</w:t>
            </w:r>
          </w:p>
        </w:tc>
        <w:tc>
          <w:tcPr>
            <w:tcW w:w="2097" w:type="dxa"/>
          </w:tcPr>
          <w:p w:rsidR="00DA5D1C" w:rsidRDefault="00DA5D1C" w:rsidP="00DA5D1C">
            <w:pPr>
              <w:pStyle w:val="1"/>
              <w:jc w:val="both"/>
              <w:rPr>
                <w:rFonts w:ascii="Times New Roman" w:hAnsi="Times New Roman"/>
                <w:sz w:val="24"/>
                <w:szCs w:val="24"/>
              </w:rPr>
            </w:pPr>
            <w:r>
              <w:rPr>
                <w:rFonts w:ascii="Times New Roman" w:hAnsi="Times New Roman"/>
                <w:sz w:val="24"/>
                <w:szCs w:val="24"/>
              </w:rPr>
              <w:t>Еластичний титановий стержень (TEN)</w:t>
            </w:r>
          </w:p>
        </w:tc>
        <w:tc>
          <w:tcPr>
            <w:tcW w:w="2126" w:type="dxa"/>
          </w:tcPr>
          <w:p w:rsidR="00DA5D1C" w:rsidRPr="00C125A1" w:rsidRDefault="00DA5D1C" w:rsidP="00DA5D1C">
            <w:pPr>
              <w:pStyle w:val="1"/>
              <w:jc w:val="center"/>
              <w:rPr>
                <w:rFonts w:eastAsia="Arial" w:cs="Arial"/>
                <w:color w:val="222222"/>
                <w:sz w:val="18"/>
                <w:szCs w:val="18"/>
                <w:highlight w:val="white"/>
              </w:rPr>
            </w:pPr>
            <w:r w:rsidRPr="00C125A1">
              <w:rPr>
                <w:rFonts w:ascii="Times New Roman" w:hAnsi="Times New Roman"/>
                <w:bCs/>
                <w:sz w:val="18"/>
                <w:szCs w:val="18"/>
              </w:rPr>
              <w:t>61154 ГВОЗДЬ ІНТРАМЕДУЛЯРНИЙ ГНУЧКИЙ, НЕСТЕРИЛЬНИЙ</w:t>
            </w:r>
          </w:p>
        </w:tc>
        <w:tc>
          <w:tcPr>
            <w:tcW w:w="1560" w:type="dxa"/>
          </w:tcPr>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rPr>
              <w:t>2,0 - L 440</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8935F3"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6</w:t>
            </w:r>
          </w:p>
        </w:tc>
        <w:tc>
          <w:tcPr>
            <w:tcW w:w="2835" w:type="dxa"/>
            <w:vMerge w:val="restart"/>
            <w:vAlign w:val="center"/>
          </w:tcPr>
          <w:p w:rsidR="00DA5D1C" w:rsidRPr="00BD33B2" w:rsidRDefault="00DA5D1C" w:rsidP="009B103C">
            <w:pPr>
              <w:suppressAutoHyphens/>
              <w:jc w:val="both"/>
              <w:rPr>
                <w:lang w:eastAsia="ar-SA"/>
              </w:rPr>
            </w:pPr>
            <w:r w:rsidRPr="00BD33B2">
              <w:rPr>
                <w:sz w:val="22"/>
                <w:szCs w:val="22"/>
                <w:lang w:eastAsia="ar-SA"/>
              </w:rPr>
              <w:t>Стержні повинні бути еластичними та пружними.</w:t>
            </w:r>
            <w:r>
              <w:rPr>
                <w:sz w:val="22"/>
                <w:szCs w:val="22"/>
                <w:lang w:val="ru-RU" w:eastAsia="ar-SA"/>
              </w:rPr>
              <w:t xml:space="preserve"> </w:t>
            </w:r>
            <w:r w:rsidRPr="00BD33B2">
              <w:rPr>
                <w:sz w:val="22"/>
                <w:szCs w:val="22"/>
                <w:lang w:eastAsia="ar-SA"/>
              </w:rPr>
              <w:t xml:space="preserve">При постановці всередину кістки забезпечувати можливість моделювання згідно анатомічної форми кістки, не заважаючи росту кісток. </w:t>
            </w:r>
          </w:p>
          <w:p w:rsidR="00DA5D1C" w:rsidRPr="00BD33B2" w:rsidRDefault="00DA5D1C" w:rsidP="009B103C">
            <w:pPr>
              <w:suppressAutoHyphens/>
              <w:jc w:val="both"/>
              <w:rPr>
                <w:lang w:eastAsia="ar-SA"/>
              </w:rPr>
            </w:pPr>
            <w:r w:rsidRPr="00BD33B2">
              <w:rPr>
                <w:sz w:val="22"/>
                <w:szCs w:val="22"/>
                <w:lang w:eastAsia="ar-SA"/>
              </w:rPr>
              <w:t>Стержні повинні бути заокруглені</w:t>
            </w:r>
            <w:r w:rsidRPr="00BD33B2">
              <w:rPr>
                <w:sz w:val="22"/>
                <w:szCs w:val="22"/>
                <w:lang w:val="ru-RU" w:eastAsia="ar-SA"/>
              </w:rPr>
              <w:t xml:space="preserve"> та сплющен</w:t>
            </w:r>
            <w:r w:rsidRPr="00BD33B2">
              <w:rPr>
                <w:sz w:val="22"/>
                <w:szCs w:val="22"/>
                <w:lang w:eastAsia="ar-SA"/>
              </w:rPr>
              <w:t xml:space="preserve">і на одному кінці для полегшення проходження зони перелому. На протилежному від вигину кінці, стержні повинні мати позначку, нанесену лазером, для контролю положення вигину стержня всередині кістки при проходженні зони перелому, що необхідно для даного виду оперативного втручання. </w:t>
            </w:r>
          </w:p>
        </w:tc>
      </w:tr>
      <w:tr w:rsidR="00DA5D1C" w:rsidRPr="00FA5228" w:rsidTr="008935F3">
        <w:trPr>
          <w:trHeight w:val="357"/>
        </w:trPr>
        <w:tc>
          <w:tcPr>
            <w:tcW w:w="710" w:type="dxa"/>
          </w:tcPr>
          <w:p w:rsidR="00DA5D1C" w:rsidRPr="00B02F73" w:rsidRDefault="00DA5D1C" w:rsidP="00DA5D1C">
            <w:pPr>
              <w:pStyle w:val="1"/>
              <w:jc w:val="both"/>
              <w:rPr>
                <w:rFonts w:ascii="Times New Roman" w:hAnsi="Times New Roman"/>
                <w:sz w:val="24"/>
                <w:szCs w:val="24"/>
              </w:rPr>
            </w:pPr>
            <w:r w:rsidRPr="00B02F73">
              <w:rPr>
                <w:rFonts w:ascii="Times New Roman" w:hAnsi="Times New Roman"/>
                <w:sz w:val="24"/>
                <w:szCs w:val="24"/>
              </w:rPr>
              <w:t>6.</w:t>
            </w:r>
          </w:p>
        </w:tc>
        <w:tc>
          <w:tcPr>
            <w:tcW w:w="2097" w:type="dxa"/>
          </w:tcPr>
          <w:p w:rsidR="00DA5D1C" w:rsidRDefault="00DA5D1C" w:rsidP="00DA5D1C">
            <w:pPr>
              <w:pStyle w:val="1"/>
              <w:jc w:val="both"/>
              <w:rPr>
                <w:rFonts w:ascii="Times New Roman" w:hAnsi="Times New Roman"/>
                <w:sz w:val="24"/>
                <w:szCs w:val="24"/>
              </w:rPr>
            </w:pPr>
            <w:r>
              <w:rPr>
                <w:rFonts w:ascii="Times New Roman" w:hAnsi="Times New Roman"/>
                <w:sz w:val="24"/>
                <w:szCs w:val="24"/>
              </w:rPr>
              <w:t>Еластичний титановий стержень (TEN)</w:t>
            </w:r>
          </w:p>
        </w:tc>
        <w:tc>
          <w:tcPr>
            <w:tcW w:w="2126" w:type="dxa"/>
          </w:tcPr>
          <w:p w:rsidR="00DA5D1C" w:rsidRPr="00C125A1" w:rsidRDefault="00DA5D1C" w:rsidP="00DA5D1C">
            <w:pPr>
              <w:pStyle w:val="1"/>
              <w:jc w:val="center"/>
              <w:rPr>
                <w:rFonts w:eastAsia="Arial" w:cs="Arial"/>
                <w:color w:val="222222"/>
                <w:sz w:val="18"/>
                <w:szCs w:val="18"/>
                <w:highlight w:val="white"/>
              </w:rPr>
            </w:pPr>
            <w:r w:rsidRPr="00C125A1">
              <w:rPr>
                <w:rFonts w:ascii="Times New Roman" w:hAnsi="Times New Roman"/>
                <w:bCs/>
                <w:sz w:val="18"/>
                <w:szCs w:val="18"/>
              </w:rPr>
              <w:t>61154 ГВОЗДЬ ІНТРАМЕДУЛЯРНИЙ ГНУЧКИЙ, НЕСТЕРИЛЬНИЙ</w:t>
            </w:r>
          </w:p>
        </w:tc>
        <w:tc>
          <w:tcPr>
            <w:tcW w:w="1560" w:type="dxa"/>
          </w:tcPr>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rPr>
              <w:t>2,5 - L 440</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8935F3" w:rsidRDefault="00DA5D1C" w:rsidP="00DA5D1C">
            <w:pPr>
              <w:pStyle w:val="1"/>
              <w:jc w:val="both"/>
              <w:rPr>
                <w:rFonts w:ascii="Times New Roman" w:hAnsi="Times New Roman"/>
                <w:sz w:val="24"/>
                <w:szCs w:val="24"/>
                <w:highlight w:val="yellow"/>
                <w:lang w:val="en-US"/>
              </w:rPr>
            </w:pPr>
            <w:r w:rsidRPr="00DA5D1C">
              <w:rPr>
                <w:rFonts w:ascii="Times New Roman" w:hAnsi="Times New Roman"/>
                <w:sz w:val="24"/>
                <w:szCs w:val="24"/>
                <w:lang w:val="en-US"/>
              </w:rPr>
              <w:t>50</w:t>
            </w:r>
          </w:p>
        </w:tc>
        <w:tc>
          <w:tcPr>
            <w:tcW w:w="2835" w:type="dxa"/>
            <w:vMerge/>
          </w:tcPr>
          <w:p w:rsidR="00DA5D1C" w:rsidRPr="00BD33B2" w:rsidRDefault="00DA5D1C" w:rsidP="00DA5D1C">
            <w:pPr>
              <w:pStyle w:val="1"/>
              <w:jc w:val="both"/>
              <w:rPr>
                <w:rFonts w:ascii="Times New Roman" w:hAnsi="Times New Roman"/>
              </w:rPr>
            </w:pPr>
          </w:p>
        </w:tc>
      </w:tr>
      <w:tr w:rsidR="00DA5D1C" w:rsidRPr="00FA5228" w:rsidTr="008935F3">
        <w:trPr>
          <w:trHeight w:val="284"/>
        </w:trPr>
        <w:tc>
          <w:tcPr>
            <w:tcW w:w="710" w:type="dxa"/>
          </w:tcPr>
          <w:p w:rsidR="00DA5D1C" w:rsidRDefault="00DA5D1C" w:rsidP="00DA5D1C">
            <w:pPr>
              <w:pStyle w:val="1"/>
              <w:jc w:val="both"/>
              <w:rPr>
                <w:rFonts w:ascii="Times New Roman" w:hAnsi="Times New Roman"/>
                <w:b/>
                <w:sz w:val="24"/>
                <w:szCs w:val="24"/>
              </w:rPr>
            </w:pPr>
            <w:r>
              <w:rPr>
                <w:rFonts w:ascii="Times New Roman" w:hAnsi="Times New Roman"/>
                <w:b/>
                <w:sz w:val="24"/>
                <w:szCs w:val="24"/>
              </w:rPr>
              <w:t>7.</w:t>
            </w:r>
          </w:p>
        </w:tc>
        <w:tc>
          <w:tcPr>
            <w:tcW w:w="2097" w:type="dxa"/>
          </w:tcPr>
          <w:p w:rsidR="00DA5D1C" w:rsidRDefault="00DA5D1C" w:rsidP="00DA5D1C">
            <w:pPr>
              <w:pStyle w:val="1"/>
              <w:rPr>
                <w:rFonts w:ascii="Times New Roman" w:hAnsi="Times New Roman"/>
                <w:sz w:val="24"/>
                <w:szCs w:val="24"/>
              </w:rPr>
            </w:pPr>
            <w:r>
              <w:rPr>
                <w:rFonts w:ascii="Times New Roman" w:hAnsi="Times New Roman"/>
                <w:sz w:val="24"/>
                <w:szCs w:val="24"/>
              </w:rPr>
              <w:t>Еластичний титановий стержень (TEN)</w:t>
            </w:r>
          </w:p>
        </w:tc>
        <w:tc>
          <w:tcPr>
            <w:tcW w:w="2126" w:type="dxa"/>
          </w:tcPr>
          <w:p w:rsidR="00DA5D1C" w:rsidRPr="00C125A1" w:rsidRDefault="00DA5D1C" w:rsidP="00DA5D1C">
            <w:pPr>
              <w:pStyle w:val="1"/>
              <w:jc w:val="center"/>
              <w:rPr>
                <w:rFonts w:eastAsia="Arial" w:cs="Arial"/>
                <w:color w:val="222222"/>
                <w:sz w:val="18"/>
                <w:szCs w:val="18"/>
                <w:highlight w:val="white"/>
              </w:rPr>
            </w:pPr>
            <w:r w:rsidRPr="00C125A1">
              <w:rPr>
                <w:rFonts w:ascii="Times New Roman" w:hAnsi="Times New Roman"/>
                <w:bCs/>
                <w:sz w:val="18"/>
                <w:szCs w:val="18"/>
              </w:rPr>
              <w:t>61154 ГВОЗДЬ ІНТРАМЕДУЛЯРНИЙ ГНУЧКИЙ, НЕСТЕРИЛЬНИЙ</w:t>
            </w:r>
          </w:p>
        </w:tc>
        <w:tc>
          <w:tcPr>
            <w:tcW w:w="1560" w:type="dxa"/>
          </w:tcPr>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rPr>
              <w:t>3,0 - L 440</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8935F3" w:rsidRDefault="00DA5D1C" w:rsidP="00DA5D1C">
            <w:pPr>
              <w:pStyle w:val="1"/>
              <w:jc w:val="both"/>
              <w:rPr>
                <w:rFonts w:ascii="Times New Roman" w:hAnsi="Times New Roman"/>
                <w:sz w:val="24"/>
                <w:szCs w:val="24"/>
                <w:highlight w:val="yellow"/>
                <w:lang w:val="en-US"/>
              </w:rPr>
            </w:pPr>
            <w:r w:rsidRPr="00DA5D1C">
              <w:rPr>
                <w:rFonts w:ascii="Times New Roman" w:hAnsi="Times New Roman"/>
                <w:sz w:val="24"/>
                <w:szCs w:val="24"/>
                <w:lang w:val="ru-RU"/>
              </w:rPr>
              <w:t>2</w:t>
            </w:r>
            <w:r w:rsidRPr="00DA5D1C">
              <w:rPr>
                <w:rFonts w:ascii="Times New Roman" w:hAnsi="Times New Roman"/>
                <w:sz w:val="24"/>
                <w:szCs w:val="24"/>
                <w:lang w:val="en-US"/>
              </w:rPr>
              <w:t>0</w:t>
            </w:r>
          </w:p>
        </w:tc>
        <w:tc>
          <w:tcPr>
            <w:tcW w:w="2835" w:type="dxa"/>
            <w:vMerge/>
          </w:tcPr>
          <w:p w:rsidR="00DA5D1C" w:rsidRPr="00BD33B2" w:rsidRDefault="00DA5D1C" w:rsidP="00DA5D1C">
            <w:pPr>
              <w:pStyle w:val="1"/>
              <w:jc w:val="both"/>
              <w:rPr>
                <w:rFonts w:ascii="Times New Roman" w:hAnsi="Times New Roman"/>
              </w:rPr>
            </w:pPr>
          </w:p>
        </w:tc>
      </w:tr>
      <w:tr w:rsidR="00DA5D1C" w:rsidRPr="00FA5228" w:rsidTr="008935F3">
        <w:trPr>
          <w:trHeight w:val="218"/>
        </w:trPr>
        <w:tc>
          <w:tcPr>
            <w:tcW w:w="710" w:type="dxa"/>
          </w:tcPr>
          <w:p w:rsidR="00DA5D1C" w:rsidRPr="00AF07F2" w:rsidRDefault="00DA5D1C" w:rsidP="00DA5D1C">
            <w:pPr>
              <w:pStyle w:val="1"/>
              <w:jc w:val="both"/>
              <w:rPr>
                <w:rFonts w:ascii="Times New Roman" w:hAnsi="Times New Roman"/>
                <w:sz w:val="24"/>
                <w:szCs w:val="24"/>
                <w:lang w:val="ru-RU"/>
              </w:rPr>
            </w:pPr>
            <w:r>
              <w:rPr>
                <w:rFonts w:ascii="Times New Roman" w:hAnsi="Times New Roman"/>
                <w:sz w:val="24"/>
                <w:szCs w:val="24"/>
                <w:lang w:val="ru-RU"/>
              </w:rPr>
              <w:t>8.</w:t>
            </w:r>
          </w:p>
        </w:tc>
        <w:tc>
          <w:tcPr>
            <w:tcW w:w="2097" w:type="dxa"/>
          </w:tcPr>
          <w:p w:rsidR="00DA5D1C" w:rsidRDefault="00DA5D1C" w:rsidP="00DA5D1C">
            <w:pPr>
              <w:pStyle w:val="1"/>
              <w:rPr>
                <w:rFonts w:ascii="Times New Roman" w:hAnsi="Times New Roman"/>
                <w:sz w:val="24"/>
                <w:szCs w:val="24"/>
              </w:rPr>
            </w:pPr>
            <w:r>
              <w:rPr>
                <w:rFonts w:ascii="Times New Roman" w:hAnsi="Times New Roman"/>
                <w:sz w:val="24"/>
                <w:szCs w:val="24"/>
              </w:rPr>
              <w:t>Еластичний титановий стержень (TEN)</w:t>
            </w:r>
          </w:p>
        </w:tc>
        <w:tc>
          <w:tcPr>
            <w:tcW w:w="2126" w:type="dxa"/>
          </w:tcPr>
          <w:p w:rsidR="00DA5D1C" w:rsidRPr="00C125A1" w:rsidRDefault="00DA5D1C" w:rsidP="00DA5D1C">
            <w:pPr>
              <w:pStyle w:val="1"/>
              <w:jc w:val="center"/>
              <w:rPr>
                <w:rFonts w:eastAsia="Arial" w:cs="Arial"/>
                <w:color w:val="222222"/>
                <w:sz w:val="18"/>
                <w:szCs w:val="18"/>
                <w:highlight w:val="white"/>
              </w:rPr>
            </w:pPr>
            <w:r w:rsidRPr="00C125A1">
              <w:rPr>
                <w:rFonts w:ascii="Times New Roman" w:hAnsi="Times New Roman"/>
                <w:bCs/>
                <w:sz w:val="18"/>
                <w:szCs w:val="18"/>
              </w:rPr>
              <w:t>61154 ГВОЗДЬ ІНТРАМЕДУЛЯРНИЙ ГНУЧКИЙ, НЕСТЕРИЛЬНИЙ</w:t>
            </w:r>
          </w:p>
        </w:tc>
        <w:tc>
          <w:tcPr>
            <w:tcW w:w="1560" w:type="dxa"/>
          </w:tcPr>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rPr>
              <w:t>3,5 - L 440</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DA5D1C"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10</w:t>
            </w:r>
          </w:p>
        </w:tc>
        <w:tc>
          <w:tcPr>
            <w:tcW w:w="2835" w:type="dxa"/>
            <w:vMerge/>
          </w:tcPr>
          <w:p w:rsidR="00DA5D1C" w:rsidRPr="00BD33B2" w:rsidRDefault="00DA5D1C" w:rsidP="00DA5D1C">
            <w:pPr>
              <w:pStyle w:val="1"/>
              <w:jc w:val="both"/>
              <w:rPr>
                <w:rFonts w:ascii="Times New Roman" w:hAnsi="Times New Roman"/>
              </w:rPr>
            </w:pPr>
          </w:p>
        </w:tc>
      </w:tr>
      <w:tr w:rsidR="00DA5D1C" w:rsidRPr="00FA5228" w:rsidTr="008935F3">
        <w:trPr>
          <w:trHeight w:val="218"/>
        </w:trPr>
        <w:tc>
          <w:tcPr>
            <w:tcW w:w="710" w:type="dxa"/>
          </w:tcPr>
          <w:p w:rsidR="00DA5D1C" w:rsidRPr="00EB2F0E" w:rsidRDefault="00DA5D1C" w:rsidP="00DA5D1C">
            <w:pPr>
              <w:pStyle w:val="1"/>
              <w:jc w:val="both"/>
              <w:rPr>
                <w:rFonts w:ascii="Times New Roman" w:hAnsi="Times New Roman"/>
                <w:sz w:val="24"/>
                <w:szCs w:val="24"/>
              </w:rPr>
            </w:pPr>
            <w:r>
              <w:rPr>
                <w:rFonts w:ascii="Times New Roman" w:hAnsi="Times New Roman"/>
                <w:sz w:val="24"/>
                <w:szCs w:val="24"/>
                <w:lang w:val="ru-RU"/>
              </w:rPr>
              <w:t>9</w:t>
            </w:r>
            <w:r w:rsidRPr="00EB2F0E">
              <w:rPr>
                <w:rFonts w:ascii="Times New Roman" w:hAnsi="Times New Roman"/>
                <w:sz w:val="24"/>
                <w:szCs w:val="24"/>
              </w:rPr>
              <w:t>.</w:t>
            </w:r>
          </w:p>
        </w:tc>
        <w:tc>
          <w:tcPr>
            <w:tcW w:w="2097" w:type="dxa"/>
          </w:tcPr>
          <w:p w:rsidR="00DA5D1C" w:rsidRDefault="00DA5D1C" w:rsidP="00DA5D1C">
            <w:pPr>
              <w:pStyle w:val="1"/>
              <w:rPr>
                <w:rFonts w:ascii="Times New Roman" w:hAnsi="Times New Roman"/>
                <w:sz w:val="24"/>
                <w:szCs w:val="24"/>
              </w:rPr>
            </w:pPr>
            <w:r>
              <w:rPr>
                <w:rFonts w:ascii="Times New Roman" w:hAnsi="Times New Roman"/>
                <w:sz w:val="24"/>
                <w:szCs w:val="24"/>
              </w:rPr>
              <w:t>Еластичний титановий стержень (TEN)</w:t>
            </w:r>
          </w:p>
        </w:tc>
        <w:tc>
          <w:tcPr>
            <w:tcW w:w="2126" w:type="dxa"/>
          </w:tcPr>
          <w:p w:rsidR="00DA5D1C" w:rsidRPr="00C125A1" w:rsidRDefault="00DA5D1C" w:rsidP="00DA5D1C">
            <w:pPr>
              <w:pStyle w:val="1"/>
              <w:jc w:val="center"/>
              <w:rPr>
                <w:rFonts w:eastAsia="Arial" w:cs="Arial"/>
                <w:color w:val="222222"/>
                <w:sz w:val="18"/>
                <w:szCs w:val="18"/>
                <w:highlight w:val="white"/>
              </w:rPr>
            </w:pPr>
            <w:r w:rsidRPr="00C125A1">
              <w:rPr>
                <w:rFonts w:ascii="Times New Roman" w:hAnsi="Times New Roman"/>
                <w:bCs/>
                <w:sz w:val="18"/>
                <w:szCs w:val="18"/>
              </w:rPr>
              <w:t>61154 ГВОЗДЬ ІНТРАМЕДУЛЯРНИЙ ГНУЧКИЙ, НЕСТЕРИЛЬНИЙ</w:t>
            </w:r>
          </w:p>
        </w:tc>
        <w:tc>
          <w:tcPr>
            <w:tcW w:w="1560" w:type="dxa"/>
          </w:tcPr>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lang w:val="ru-RU"/>
              </w:rPr>
              <w:t>4</w:t>
            </w:r>
            <w:r>
              <w:rPr>
                <w:rFonts w:ascii="Times New Roman" w:hAnsi="Times New Roman"/>
                <w:sz w:val="24"/>
                <w:szCs w:val="24"/>
              </w:rPr>
              <w:t>,</w:t>
            </w:r>
            <w:r>
              <w:rPr>
                <w:rFonts w:ascii="Times New Roman" w:hAnsi="Times New Roman"/>
                <w:sz w:val="24"/>
                <w:szCs w:val="24"/>
                <w:lang w:val="ru-RU"/>
              </w:rPr>
              <w:t>0</w:t>
            </w:r>
            <w:r>
              <w:rPr>
                <w:rFonts w:ascii="Times New Roman" w:hAnsi="Times New Roman"/>
                <w:sz w:val="24"/>
                <w:szCs w:val="24"/>
              </w:rPr>
              <w:t xml:space="preserve"> - L 440</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DA5D1C"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8</w:t>
            </w:r>
          </w:p>
        </w:tc>
        <w:tc>
          <w:tcPr>
            <w:tcW w:w="2835" w:type="dxa"/>
            <w:vMerge/>
          </w:tcPr>
          <w:p w:rsidR="00DA5D1C" w:rsidRPr="00BD33B2" w:rsidRDefault="00DA5D1C" w:rsidP="00DA5D1C">
            <w:pPr>
              <w:pStyle w:val="1"/>
              <w:jc w:val="both"/>
              <w:rPr>
                <w:rFonts w:ascii="Times New Roman" w:hAnsi="Times New Roman"/>
              </w:rPr>
            </w:pPr>
          </w:p>
        </w:tc>
      </w:tr>
      <w:tr w:rsidR="00DA5D1C" w:rsidRPr="00FA5228" w:rsidTr="008935F3">
        <w:trPr>
          <w:trHeight w:val="831"/>
        </w:trPr>
        <w:tc>
          <w:tcPr>
            <w:tcW w:w="710" w:type="dxa"/>
          </w:tcPr>
          <w:p w:rsidR="00DA5D1C" w:rsidRPr="00DA5D1C" w:rsidRDefault="00DA5D1C" w:rsidP="00DA5D1C">
            <w:pPr>
              <w:pStyle w:val="1"/>
              <w:jc w:val="both"/>
              <w:rPr>
                <w:rFonts w:ascii="Times New Roman" w:hAnsi="Times New Roman"/>
                <w:sz w:val="24"/>
                <w:szCs w:val="24"/>
                <w:lang w:val="ru-RU"/>
              </w:rPr>
            </w:pPr>
            <w:r>
              <w:rPr>
                <w:rFonts w:ascii="Times New Roman" w:hAnsi="Times New Roman"/>
                <w:sz w:val="24"/>
                <w:szCs w:val="24"/>
                <w:lang w:val="ru-RU"/>
              </w:rPr>
              <w:lastRenderedPageBreak/>
              <w:t>10.</w:t>
            </w:r>
          </w:p>
        </w:tc>
        <w:tc>
          <w:tcPr>
            <w:tcW w:w="2097" w:type="dxa"/>
          </w:tcPr>
          <w:p w:rsidR="00DA5D1C" w:rsidRPr="00EB2F0E" w:rsidRDefault="00DA5D1C" w:rsidP="00DA5D1C">
            <w:pPr>
              <w:suppressAutoHyphens/>
              <w:jc w:val="both"/>
              <w:rPr>
                <w:lang w:eastAsia="ar-SA"/>
              </w:rPr>
            </w:pPr>
            <w:r w:rsidRPr="00EB2F0E">
              <w:rPr>
                <w:lang w:eastAsia="ar-SA"/>
              </w:rPr>
              <w:t>Гвинт сліпий</w:t>
            </w:r>
          </w:p>
          <w:p w:rsidR="00DA5D1C" w:rsidRPr="00EB2F0E" w:rsidRDefault="00DA5D1C" w:rsidP="00DA5D1C">
            <w:pPr>
              <w:pStyle w:val="1"/>
              <w:rPr>
                <w:rFonts w:ascii="Times New Roman" w:hAnsi="Times New Roman"/>
                <w:sz w:val="24"/>
                <w:szCs w:val="24"/>
              </w:rPr>
            </w:pPr>
          </w:p>
        </w:tc>
        <w:tc>
          <w:tcPr>
            <w:tcW w:w="2126" w:type="dxa"/>
          </w:tcPr>
          <w:p w:rsidR="00DA5D1C" w:rsidRPr="00C125A1" w:rsidRDefault="00DA5D1C" w:rsidP="00DA5D1C">
            <w:pPr>
              <w:pStyle w:val="1"/>
              <w:jc w:val="center"/>
              <w:rPr>
                <w:rFonts w:ascii="Times New Roman" w:hAnsi="Times New Roman"/>
                <w:sz w:val="18"/>
                <w:szCs w:val="18"/>
              </w:rPr>
            </w:pPr>
            <w:r w:rsidRPr="00C125A1">
              <w:rPr>
                <w:rFonts w:ascii="Times New Roman" w:hAnsi="Times New Roman"/>
                <w:bCs/>
                <w:sz w:val="18"/>
                <w:szCs w:val="18"/>
              </w:rPr>
              <w:t>46139 ЗАГЛУШКА ІНТРАМЕДУЛЯРНОГО ЦВЯХА</w:t>
            </w:r>
          </w:p>
        </w:tc>
        <w:tc>
          <w:tcPr>
            <w:tcW w:w="1560" w:type="dxa"/>
          </w:tcPr>
          <w:p w:rsidR="00DA5D1C" w:rsidRDefault="00DA5D1C" w:rsidP="00DA5D1C">
            <w:pPr>
              <w:pStyle w:val="1"/>
              <w:jc w:val="center"/>
              <w:rPr>
                <w:rFonts w:ascii="Times New Roman" w:hAnsi="Times New Roman"/>
                <w:sz w:val="24"/>
                <w:szCs w:val="24"/>
              </w:rPr>
            </w:pPr>
            <w:r>
              <w:rPr>
                <w:rFonts w:ascii="Times New Roman" w:hAnsi="Times New Roman"/>
                <w:sz w:val="24"/>
                <w:szCs w:val="24"/>
              </w:rPr>
              <w:t>для е</w:t>
            </w:r>
            <w:r w:rsidRPr="00516010">
              <w:rPr>
                <w:rFonts w:ascii="Times New Roman" w:hAnsi="Times New Roman"/>
                <w:sz w:val="24"/>
                <w:szCs w:val="24"/>
              </w:rPr>
              <w:t>ластичн</w:t>
            </w:r>
            <w:r>
              <w:rPr>
                <w:rFonts w:ascii="Times New Roman" w:hAnsi="Times New Roman"/>
                <w:sz w:val="24"/>
                <w:szCs w:val="24"/>
              </w:rPr>
              <w:t>ого</w:t>
            </w:r>
            <w:r w:rsidRPr="00516010">
              <w:rPr>
                <w:rFonts w:ascii="Times New Roman" w:hAnsi="Times New Roman"/>
                <w:sz w:val="24"/>
                <w:szCs w:val="24"/>
              </w:rPr>
              <w:t xml:space="preserve"> титанов</w:t>
            </w:r>
            <w:r>
              <w:rPr>
                <w:rFonts w:ascii="Times New Roman" w:hAnsi="Times New Roman"/>
                <w:sz w:val="24"/>
                <w:szCs w:val="24"/>
              </w:rPr>
              <w:t>ого</w:t>
            </w:r>
            <w:r w:rsidRPr="00516010">
              <w:rPr>
                <w:rFonts w:ascii="Times New Roman" w:hAnsi="Times New Roman"/>
                <w:sz w:val="24"/>
                <w:szCs w:val="24"/>
              </w:rPr>
              <w:t xml:space="preserve"> стерж</w:t>
            </w:r>
            <w:r>
              <w:rPr>
                <w:rFonts w:ascii="Times New Roman" w:hAnsi="Times New Roman"/>
                <w:sz w:val="24"/>
                <w:szCs w:val="24"/>
              </w:rPr>
              <w:t>ня</w:t>
            </w:r>
            <w:r w:rsidRPr="00516010">
              <w:rPr>
                <w:rFonts w:ascii="Times New Roman" w:hAnsi="Times New Roman"/>
                <w:sz w:val="24"/>
                <w:szCs w:val="24"/>
              </w:rPr>
              <w:t xml:space="preserve"> (TEN)</w:t>
            </w:r>
          </w:p>
          <w:p w:rsidR="00DA5D1C" w:rsidRDefault="00DA5D1C" w:rsidP="00DA5D1C">
            <w:pPr>
              <w:pStyle w:val="1"/>
              <w:jc w:val="center"/>
              <w:rPr>
                <w:rFonts w:ascii="Times New Roman" w:hAnsi="Times New Roman"/>
                <w:sz w:val="24"/>
                <w:szCs w:val="24"/>
              </w:rPr>
            </w:pPr>
            <w:r>
              <w:rPr>
                <w:rFonts w:eastAsia="Arial" w:cs="Arial"/>
                <w:color w:val="222222"/>
                <w:sz w:val="24"/>
                <w:szCs w:val="24"/>
                <w:highlight w:val="white"/>
              </w:rPr>
              <w:t xml:space="preserve">Ø </w:t>
            </w:r>
            <w:r>
              <w:rPr>
                <w:rFonts w:ascii="Times New Roman" w:hAnsi="Times New Roman"/>
                <w:sz w:val="24"/>
                <w:szCs w:val="24"/>
              </w:rPr>
              <w:t>2,0 - 2,5</w:t>
            </w:r>
          </w:p>
        </w:tc>
        <w:tc>
          <w:tcPr>
            <w:tcW w:w="850" w:type="dxa"/>
          </w:tcPr>
          <w:p w:rsidR="00DA5D1C" w:rsidRDefault="00DA5D1C" w:rsidP="00DA5D1C">
            <w:pPr>
              <w:pStyle w:val="1"/>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96" w:type="dxa"/>
          </w:tcPr>
          <w:p w:rsidR="00DA5D1C" w:rsidRPr="00DA5D1C" w:rsidRDefault="00DA5D1C" w:rsidP="00DA5D1C">
            <w:pPr>
              <w:pStyle w:val="1"/>
              <w:jc w:val="both"/>
              <w:rPr>
                <w:rFonts w:ascii="Times New Roman" w:hAnsi="Times New Roman"/>
                <w:sz w:val="24"/>
                <w:szCs w:val="24"/>
                <w:highlight w:val="yellow"/>
                <w:lang w:val="ru-RU"/>
              </w:rPr>
            </w:pPr>
            <w:r w:rsidRPr="00DA5D1C">
              <w:rPr>
                <w:rFonts w:ascii="Times New Roman" w:hAnsi="Times New Roman"/>
                <w:sz w:val="24"/>
                <w:szCs w:val="24"/>
                <w:lang w:val="ru-RU"/>
              </w:rPr>
              <w:t>4</w:t>
            </w:r>
          </w:p>
        </w:tc>
        <w:tc>
          <w:tcPr>
            <w:tcW w:w="2835" w:type="dxa"/>
          </w:tcPr>
          <w:p w:rsidR="00DA5D1C" w:rsidRPr="00BD33B2" w:rsidRDefault="00DA5D1C" w:rsidP="00DA5D1C">
            <w:pPr>
              <w:pStyle w:val="1"/>
              <w:jc w:val="both"/>
              <w:rPr>
                <w:rFonts w:ascii="Times New Roman" w:hAnsi="Times New Roman"/>
              </w:rPr>
            </w:pPr>
            <w:r w:rsidRPr="00BD33B2">
              <w:rPr>
                <w:rFonts w:ascii="Times New Roman" w:hAnsi="Times New Roman"/>
              </w:rPr>
              <w:t xml:space="preserve">Гвинти сліпі призначені для закриття отвору введення стержня для запобігання його заростання кістковою тканиною та/або випадіння стержня з каналу. </w:t>
            </w:r>
          </w:p>
          <w:p w:rsidR="00DA5D1C" w:rsidRPr="00BD33B2" w:rsidRDefault="00DA5D1C" w:rsidP="00DA5D1C">
            <w:pPr>
              <w:pStyle w:val="1"/>
              <w:jc w:val="both"/>
              <w:rPr>
                <w:rFonts w:ascii="Times New Roman" w:hAnsi="Times New Roman"/>
              </w:rPr>
            </w:pPr>
            <w:r w:rsidRPr="00BD33B2">
              <w:rPr>
                <w:rFonts w:ascii="Times New Roman" w:hAnsi="Times New Roman"/>
              </w:rPr>
              <w:t xml:space="preserve">Довжина гвинта не більше 15 мм, діаметр 5,3 - 5,5 мм. Гвинт не </w:t>
            </w:r>
            <w:proofErr w:type="spellStart"/>
            <w:r w:rsidRPr="00BD33B2">
              <w:rPr>
                <w:rFonts w:ascii="Times New Roman" w:hAnsi="Times New Roman"/>
              </w:rPr>
              <w:t>канюльований</w:t>
            </w:r>
            <w:proofErr w:type="spellEnd"/>
            <w:r w:rsidRPr="00BD33B2">
              <w:rPr>
                <w:rFonts w:ascii="Times New Roman" w:hAnsi="Times New Roman"/>
              </w:rPr>
              <w:t xml:space="preserve">, має внутрішнє заглиблення, яке слугує карманом для кінця стержня і утримує його. Вхідна частина гвинта діаметром не більше 4 мм, яка переходить в різьбову частину. Різьбова частина має бути </w:t>
            </w:r>
            <w:proofErr w:type="spellStart"/>
            <w:r w:rsidRPr="00BD33B2">
              <w:rPr>
                <w:rFonts w:ascii="Times New Roman" w:hAnsi="Times New Roman"/>
              </w:rPr>
              <w:t>самонарізною</w:t>
            </w:r>
            <w:proofErr w:type="spellEnd"/>
            <w:r w:rsidRPr="00BD33B2">
              <w:rPr>
                <w:rFonts w:ascii="Times New Roman" w:hAnsi="Times New Roman"/>
              </w:rPr>
              <w:t>, за рахунок наявності трьох кутових нарізок. Шліц гвинта має бути виконаний під викрутку типу «</w:t>
            </w:r>
            <w:proofErr w:type="spellStart"/>
            <w:r w:rsidRPr="00BD33B2">
              <w:rPr>
                <w:rFonts w:ascii="Times New Roman" w:hAnsi="Times New Roman"/>
              </w:rPr>
              <w:t>Torx</w:t>
            </w:r>
            <w:proofErr w:type="spellEnd"/>
            <w:r w:rsidRPr="00BD33B2">
              <w:rPr>
                <w:rFonts w:ascii="Times New Roman" w:hAnsi="Times New Roman"/>
              </w:rPr>
              <w:t>» T15 (зірка). Глибина шліца не більше 2,0 мм.</w:t>
            </w:r>
          </w:p>
        </w:tc>
      </w:tr>
    </w:tbl>
    <w:p w:rsidR="00B86E0C" w:rsidRPr="00305DEC" w:rsidRDefault="00305DEC" w:rsidP="00B86E0C">
      <w:pPr>
        <w:pStyle w:val="HTML"/>
        <w:jc w:val="both"/>
        <w:rPr>
          <w:rFonts w:ascii="Times New Roman" w:hAnsi="Times New Roman"/>
          <w:b/>
          <w:i/>
          <w:sz w:val="24"/>
          <w:szCs w:val="24"/>
        </w:rPr>
      </w:pPr>
      <w:r w:rsidRPr="00305DEC">
        <w:rPr>
          <w:rFonts w:ascii="Times New Roman" w:hAnsi="Times New Roman"/>
          <w:b/>
          <w:i/>
          <w:sz w:val="24"/>
          <w:szCs w:val="24"/>
        </w:rPr>
        <w:t>Очікувана вартість закупівлі складає 300000,00 грн. (триста тисяч гривень 00 коп.)</w:t>
      </w:r>
      <w:r>
        <w:rPr>
          <w:rFonts w:ascii="Times New Roman" w:hAnsi="Times New Roman"/>
          <w:b/>
          <w:i/>
          <w:sz w:val="24"/>
          <w:szCs w:val="24"/>
        </w:rPr>
        <w:t>.</w:t>
      </w:r>
      <w:bookmarkStart w:id="0" w:name="_GoBack"/>
      <w:bookmarkEnd w:id="0"/>
    </w:p>
    <w:p w:rsidR="00305DEC" w:rsidRDefault="00305DEC" w:rsidP="00B86E0C">
      <w:pPr>
        <w:pStyle w:val="HTML"/>
        <w:jc w:val="both"/>
        <w:rPr>
          <w:rFonts w:ascii="Times New Roman" w:hAnsi="Times New Roman"/>
          <w:i/>
          <w:sz w:val="24"/>
          <w:szCs w:val="24"/>
        </w:rPr>
      </w:pPr>
    </w:p>
    <w:p w:rsidR="00B86E0C" w:rsidRPr="00A15D9C" w:rsidRDefault="00B86E0C" w:rsidP="00B86E0C">
      <w:pPr>
        <w:pStyle w:val="HTML"/>
        <w:jc w:val="both"/>
        <w:rPr>
          <w:i/>
        </w:rPr>
      </w:pPr>
      <w:r>
        <w:rPr>
          <w:rFonts w:ascii="Times New Roman" w:hAnsi="Times New Roman"/>
          <w:i/>
          <w:sz w:val="24"/>
          <w:szCs w:val="24"/>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sectPr w:rsidR="00B86E0C" w:rsidRPr="00A15D9C" w:rsidSect="00B86E0C">
      <w:footerReference w:type="even" r:id="rId7"/>
      <w:footerReference w:type="default" r:id="rId8"/>
      <w:pgSz w:w="11906" w:h="16838" w:code="9"/>
      <w:pgMar w:top="284"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7C" w:rsidRDefault="00910B7C">
      <w:r>
        <w:separator/>
      </w:r>
    </w:p>
  </w:endnote>
  <w:endnote w:type="continuationSeparator" w:id="0">
    <w:p w:rsidR="00910B7C" w:rsidRDefault="0091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3F" w:rsidRDefault="00B86E0C"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56E3F" w:rsidRDefault="001479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3F" w:rsidRDefault="00B86E0C"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23F2A">
      <w:rPr>
        <w:rStyle w:val="a3"/>
        <w:noProof/>
      </w:rPr>
      <w:t>3</w:t>
    </w:r>
    <w:r>
      <w:rPr>
        <w:rStyle w:val="a3"/>
      </w:rPr>
      <w:fldChar w:fldCharType="end"/>
    </w:r>
  </w:p>
  <w:p w:rsidR="00956E3F" w:rsidRDefault="001479F1" w:rsidP="002E5CC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7C" w:rsidRDefault="00910B7C">
      <w:r>
        <w:separator/>
      </w:r>
    </w:p>
  </w:footnote>
  <w:footnote w:type="continuationSeparator" w:id="0">
    <w:p w:rsidR="00910B7C" w:rsidRDefault="0091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1ED42A9"/>
    <w:multiLevelType w:val="hybridMultilevel"/>
    <w:tmpl w:val="0F3232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0C"/>
    <w:rsid w:val="000B71B1"/>
    <w:rsid w:val="001730EF"/>
    <w:rsid w:val="001F0B53"/>
    <w:rsid w:val="00305DEC"/>
    <w:rsid w:val="008935F3"/>
    <w:rsid w:val="00910B7C"/>
    <w:rsid w:val="009B103C"/>
    <w:rsid w:val="009F0288"/>
    <w:rsid w:val="00A23F2A"/>
    <w:rsid w:val="00AF07F2"/>
    <w:rsid w:val="00B86E0C"/>
    <w:rsid w:val="00D746F1"/>
    <w:rsid w:val="00D747D5"/>
    <w:rsid w:val="00D77D21"/>
    <w:rsid w:val="00DA5D1C"/>
    <w:rsid w:val="00F90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8618"/>
  <w15:docId w15:val="{BA3D09DB-E702-4F95-B96C-A27B27E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ind w:left="85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E0C"/>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6E0C"/>
  </w:style>
  <w:style w:type="paragraph" w:styleId="a4">
    <w:name w:val="footer"/>
    <w:basedOn w:val="a"/>
    <w:link w:val="a5"/>
    <w:rsid w:val="00B86E0C"/>
    <w:pPr>
      <w:tabs>
        <w:tab w:val="center" w:pos="4677"/>
        <w:tab w:val="right" w:pos="9355"/>
      </w:tabs>
    </w:pPr>
  </w:style>
  <w:style w:type="character" w:customStyle="1" w:styleId="a5">
    <w:name w:val="Нижній колонтитул Знак"/>
    <w:basedOn w:val="a0"/>
    <w:link w:val="a4"/>
    <w:rsid w:val="00B86E0C"/>
    <w:rPr>
      <w:rFonts w:ascii="Times New Roman" w:eastAsia="Times New Roman" w:hAnsi="Times New Roman" w:cs="Times New Roman"/>
      <w:sz w:val="24"/>
      <w:szCs w:val="24"/>
      <w:lang w:eastAsia="ru-RU"/>
    </w:rPr>
  </w:style>
  <w:style w:type="paragraph" w:customStyle="1" w:styleId="rvps2">
    <w:name w:val="rvps2"/>
    <w:basedOn w:val="a"/>
    <w:rsid w:val="00B86E0C"/>
    <w:pPr>
      <w:spacing w:before="100" w:beforeAutospacing="1" w:after="100" w:afterAutospacing="1"/>
    </w:pPr>
    <w:rPr>
      <w:rFonts w:eastAsia="Calibri"/>
      <w:lang w:eastAsia="uk-UA"/>
    </w:rPr>
  </w:style>
  <w:style w:type="paragraph" w:styleId="HTML">
    <w:name w:val="HTML Preformatted"/>
    <w:aliases w:val="Знак9"/>
    <w:basedOn w:val="a"/>
    <w:link w:val="HTML0"/>
    <w:rsid w:val="00B86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ий HTML Знак"/>
    <w:aliases w:val="Знак9 Знак"/>
    <w:basedOn w:val="a0"/>
    <w:link w:val="HTML"/>
    <w:rsid w:val="00B86E0C"/>
    <w:rPr>
      <w:rFonts w:ascii="Courier New" w:eastAsia="Times New Roman" w:hAnsi="Courier New" w:cs="Times New Roman"/>
      <w:color w:val="000000"/>
      <w:sz w:val="17"/>
      <w:szCs w:val="17"/>
      <w:lang w:eastAsia="ar-SA"/>
    </w:rPr>
  </w:style>
  <w:style w:type="paragraph" w:customStyle="1" w:styleId="1">
    <w:name w:val="Обычный1"/>
    <w:link w:val="Normal"/>
    <w:qFormat/>
    <w:rsid w:val="00B86E0C"/>
    <w:pPr>
      <w:spacing w:line="276" w:lineRule="auto"/>
      <w:ind w:left="0"/>
    </w:pPr>
    <w:rPr>
      <w:rFonts w:ascii="Arial" w:eastAsia="Times New Roman" w:hAnsi="Arial" w:cs="Times New Roman"/>
      <w:color w:val="000000"/>
      <w:lang w:eastAsia="uk-UA"/>
    </w:rPr>
  </w:style>
  <w:style w:type="character" w:customStyle="1" w:styleId="Normal">
    <w:name w:val="Normal Знак"/>
    <w:link w:val="1"/>
    <w:rsid w:val="00B86E0C"/>
    <w:rPr>
      <w:rFonts w:ascii="Arial" w:eastAsia="Times New Roman" w:hAnsi="Arial" w:cs="Times New Roman"/>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1908</Words>
  <Characters>1089</Characters>
  <Application>Microsoft Office Word</Application>
  <DocSecurity>0</DocSecurity>
  <Lines>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2022-12-02T09:02:00Z</cp:lastPrinted>
  <dcterms:created xsi:type="dcterms:W3CDTF">2022-12-02T09:10:00Z</dcterms:created>
  <dcterms:modified xsi:type="dcterms:W3CDTF">2022-12-02T09:10:00Z</dcterms:modified>
</cp:coreProperties>
</file>