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1F" w:rsidRDefault="009A48C7"/>
    <w:tbl>
      <w:tblPr>
        <w:tblW w:w="13091" w:type="dxa"/>
        <w:tblLook w:val="04A0" w:firstRow="1" w:lastRow="0" w:firstColumn="1" w:lastColumn="0" w:noHBand="0" w:noVBand="1"/>
      </w:tblPr>
      <w:tblGrid>
        <w:gridCol w:w="663"/>
        <w:gridCol w:w="1714"/>
        <w:gridCol w:w="2763"/>
        <w:gridCol w:w="4696"/>
        <w:gridCol w:w="720"/>
        <w:gridCol w:w="1009"/>
        <w:gridCol w:w="1496"/>
        <w:gridCol w:w="1501"/>
        <w:gridCol w:w="8"/>
      </w:tblGrid>
      <w:tr w:rsidR="005F53FF" w:rsidRPr="005F53FF" w:rsidTr="005F53FF">
        <w:trPr>
          <w:trHeight w:val="15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3FF" w:rsidRDefault="004563A1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456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Обгрунтування</w:t>
            </w:r>
            <w:proofErr w:type="spellEnd"/>
            <w:r w:rsidRPr="00456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технічних, якісних і кількісних </w:t>
            </w:r>
            <w:proofErr w:type="spellStart"/>
            <w:r w:rsidRPr="00456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характеристик: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bookmarkStart w:id="0" w:name="_GoBack"/>
            <w:bookmarkEnd w:id="0"/>
            <w:r w:rsidR="005F53FF"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</w:t>
            </w:r>
            <w:proofErr w:type="spellEnd"/>
            <w:r w:rsidR="005F53FF"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 предмету закупівлі</w:t>
            </w:r>
            <w:r w:rsidR="005F53FF"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 xml:space="preserve">медичні матеріали - за кодом CPV за ДК 021:2015 –код ДК 021:2015: 33170000-2: Обладнання для анестезії та реанімації </w:t>
            </w:r>
            <w:r w:rsidR="005F53FF"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(анестезійні та реанімаційні інструменти – 2 лота (Лот №1 - витратні матеріали для анестезіології та інтенсивної терапії; Лот№ 2 - витратні матеріали для анестезіології та інтенсивної терапії)</w:t>
            </w:r>
          </w:p>
          <w:p w:rsid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DB359E" w:rsidRPr="00DB359E" w:rsidRDefault="00DB359E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DB35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33171100-0 Анестезійні інструменти</w:t>
            </w:r>
          </w:p>
          <w:p w:rsidR="00DB359E" w:rsidRDefault="00DB359E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tbl>
            <w:tblPr>
              <w:tblW w:w="12004" w:type="dxa"/>
              <w:tblLook w:val="04A0" w:firstRow="1" w:lastRow="0" w:firstColumn="1" w:lastColumn="0" w:noHBand="0" w:noVBand="1"/>
            </w:tblPr>
            <w:tblGrid>
              <w:gridCol w:w="454"/>
              <w:gridCol w:w="2091"/>
              <w:gridCol w:w="2238"/>
              <w:gridCol w:w="556"/>
              <w:gridCol w:w="1051"/>
              <w:gridCol w:w="1585"/>
              <w:gridCol w:w="1316"/>
              <w:gridCol w:w="2676"/>
            </w:tblGrid>
            <w:tr w:rsidR="005F53FF" w:rsidRPr="005F53FF" w:rsidTr="00DB359E">
              <w:trPr>
                <w:trHeight w:val="612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bookmarkStart w:id="1" w:name="RANGE!A1:AC48"/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 з/п</w:t>
                  </w:r>
                  <w:bookmarkEnd w:id="1"/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Код НК 024:2019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Найменування товару або еквівалент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 xml:space="preserve">Од.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uk-UA"/>
                    </w:rPr>
                    <w:t>вим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Кількість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Ціна з ПДВ, грн.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Сума з ПДВ, грн.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Медико-технічні вимоги</w:t>
                  </w:r>
                </w:p>
              </w:tc>
            </w:tr>
            <w:tr w:rsidR="005F53FF" w:rsidRPr="005F53FF" w:rsidTr="00DB359E">
              <w:trPr>
                <w:trHeight w:val="612"/>
              </w:trPr>
              <w:tc>
                <w:tcPr>
                  <w:tcW w:w="120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F53FF" w:rsidRPr="005F53FF" w:rsidRDefault="005F53FF" w:rsidP="005F5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Лот №1 - </w:t>
                  </w:r>
                  <w:r w:rsidRPr="005F53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витратні матеріали для анестезіології та інтенсивної терапії:</w:t>
                  </w:r>
                </w:p>
              </w:tc>
            </w:tr>
            <w:tr w:rsidR="00DB359E" w:rsidRPr="005F53FF" w:rsidTr="00DB359E">
              <w:trPr>
                <w:trHeight w:val="255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46967 -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Ендотрахейна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стандартна трубка одноразового використання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№3,5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1 000  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71,69  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71 690,00  </w:t>
                  </w:r>
                </w:p>
              </w:tc>
              <w:tc>
                <w:tcPr>
                  <w:tcW w:w="26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Виготовлені з термопластичного матеріалу. Матеріал -полівінілхлорид медичного  призначення.  Має 15 мм. з'єднувач, контролюючий балон з клапаном тип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Луер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Наявність впаяної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рентгенконтрастної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смужки або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рентгеноконтрастність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трубки. Нумерація робочої поверхні через кожен 1 см.  Подвійна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маркіровка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глибини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інтубації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Манжета великого об’єму / низького тиску з екстра-тонкими стінками забезпечує безболісне та безпечне довгострокове використання. Наявність бокового вічка Мерфі. Для оральної та назальної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інтубації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Апірогенність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25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№4,0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2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4.5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5.0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5.5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6.0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6.5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7.0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7.5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8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8.0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12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Ендотрахеальна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з манжетою розмір 8.5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46967 -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Ендотрахейна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стандартна трубка одноразового використання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 без манжети 2,5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1 000  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50,29  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50 290,00  </w:t>
                  </w:r>
                </w:p>
              </w:tc>
              <w:tc>
                <w:tcPr>
                  <w:tcW w:w="26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Виготовлені з термопластичного матеріалу. Матеріал - полівінілхлорид медичного 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 xml:space="preserve">призначення.  Має 15 мм з'єднувач.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Кольорово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-розмірна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маркіровка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коннектора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трубки. Наявність впаяної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рентгенконтрастної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смужки або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рентгеноконтрастність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трубки. Нумерація робочої поверхні через кожен 1 см.  Подвійна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маркіровка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глибини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інтубації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Наявність бокового вічка Мерфі. Для оральної та назальної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інтубації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Апірогенність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без манжети 3,0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без манжети 3,5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трубка без манжети 4.0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трубка без манжети 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трубка без манжети 5.0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трубка без манжети 5.5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3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0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Ендотрохеальна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трубка без манжети 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DB359E" w:rsidRPr="005F53FF" w:rsidTr="00DB359E">
              <w:trPr>
                <w:trHeight w:val="229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60837 - Фільтр бактеріальний для медичних газів нестерильний одноразового використання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Фільтр дихальний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вірусо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-бактеріальний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midi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порт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Luer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lock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3 500 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87,74 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307 090,00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Фільтр з закругленим ергономічним корпусом, з вбудованими крильцями для забезпечення рівномірного розповсюдження потоку газової суміші. Мембрана фільтра електростатична. Порт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Луєр-Лок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кришка порту фіксована до корпусу фільтра. Ефективність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бактеріо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-вірусної фільтрації не менше 99,9%,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сжимаємий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об’єм не більше 30-35мл, мінімальний дихальний об'єм 100 мл. Ефективність проти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Micobacterium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Tuberculosis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віруса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Гепатиту С.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255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46816- Нестерильне тепло/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вологообмінний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/ бактерійний фільтр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Фільтр дихальний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тепловологообмінний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неонатальний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1 000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99,51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99 510,00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Фільтр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тепловолого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-обмінником, з закругленим ергономічним корпусом, з вбудованими крильцями для забезпечення рівномірного розповсюдження потоку газової суміші. Мембрана фільтра електростатична. Порт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Луєр-Лок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кришка порту фіксована до корпусу фільтра . Ефективність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бактеріо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-вірусної фільтрації не менше 99,99%,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сжимаємий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об’єм 10 - 12мл,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мінимальний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дихальний об'єм не більше 35мл. Ефективність  проти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Micobacterium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Tuberculosis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віруса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Гепатиту С.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280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46816- Нестерильне тепло/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вологообмінний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 xml:space="preserve">/ бактерійний фільтр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Фільтр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вірусо-бактериальний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тепловологообмінником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, дитячий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1 000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99,51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99 510,00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Фільтр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тепловолого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-обмінником, з закругленим ергономічним корпусом, з вбудованими крильцями для забезпечення рівномірного розповсюдження потоку газової суміші. Мембрана фільтра електростатична. Порт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Луєр-Лок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кришка порту фіксована до корпусу фільтра . Ефективність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бактеріо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-вірусної фільтрації не менше 99,9%,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сжимаємий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об’єм 25-28мл,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мінимальний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дихальний об'єм не більше 90мл, вага фільтра 20-23г. Повинен мати з'єднувачі 22F/15M - 22M/15F. Ефективність  проти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Micobacterium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Tuberculosis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віруса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Гепатиту С.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332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23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42476 - Одноразовий катетер для дихального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контура</w:t>
                  </w:r>
                  <w:proofErr w:type="spellEnd"/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Конфігурований шарнірний кутовий з`єднувач  22 F – 22 M/15 F, ковпачок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Flip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top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з портом 7,6 мм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139,10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13 910,00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Конфігурований шарнірний кутовий з`єднувач 22F-22M/15F, ковпачок подвійний з портом 7,6 мм.  Довжина повинна регулюватися.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53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37704 - Контур дихальний анестезіологічний одноразового використання нестерильний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Дихальна система, 1,5 м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220,42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44 084,00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Дихальна система гофрована, довжина 1,5 м, діаметром 22мм. Індивідуальна упаковка. Одноразового використання.</w:t>
                  </w:r>
                </w:p>
              </w:tc>
            </w:tr>
            <w:tr w:rsidR="00DB359E" w:rsidRPr="005F53FF" w:rsidTr="00DB359E">
              <w:trPr>
                <w:trHeight w:val="153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37704 - Контур дихальний анестезіологічний одноразового використання нестерильний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Анестезіологічна дихальна система, 1,6 м, кутовий з`єднувач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Luer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педіатрична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570,31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114 062,00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Дихальна система гофрована для дітей, довжиною не менше 160 см, діаметром 15мм, У-подібний з'єднувач та Г-подібний з'єднувач з портом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Luer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Lock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Індивідуальна упаковка. Одноразового використання.</w:t>
                  </w:r>
                </w:p>
              </w:tc>
            </w:tr>
            <w:tr w:rsidR="00DB359E" w:rsidRPr="005F53FF" w:rsidTr="00DB359E">
              <w:trPr>
                <w:trHeight w:val="153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37704 - Контур дихальний анестезіологічний одноразового використання нестерильний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Дихальна система 2м мішок 3л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414,09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20 704,50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Дихальна система гофрована, довжиною не менше 200 см, діаметром 22мм, з додатковим відрізком шлангу довжиною не менш 1,2 м та резервним мішком 3л. Індивідуальна упаковка. Одноразового використання.</w:t>
                  </w:r>
                </w:p>
              </w:tc>
            </w:tr>
            <w:tr w:rsidR="00DB359E" w:rsidRPr="005F53FF" w:rsidTr="00DB359E">
              <w:trPr>
                <w:trHeight w:val="153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37704 - Контур дихальний анестезіологічний одноразового використання нестерильний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Дихальна система гофрована 10 мм,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неонатальна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1,6 м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676,24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135 248,00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Дихальна система діаметром 10мм,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неонатальна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 довжиною 1,6м, кутовий з`єднувач, порт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Luer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lock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Запобіжний ковпачок 22М/15F.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846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60699 - Камера зволоження повітря для лінії вдиху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одноразового використання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>Камера зволожувача ручного заповнення малого об`єму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180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466,52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83 973,60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Камера зволожувача малого об’єму, що заповнюється вручну. Матеріали: поліпропілен, поліетилен,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алюміній.  Індивідуальна упаковка. Одноразового використання. Термін придатності (термін гарантії): 5 років з дати виготовлення.</w:t>
                  </w:r>
                </w:p>
              </w:tc>
            </w:tr>
            <w:tr w:rsidR="00DB359E" w:rsidRPr="005F53FF" w:rsidTr="00DB359E">
              <w:trPr>
                <w:trHeight w:val="3397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29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37706 - Контур дихальний апарата штучної вентиляції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легенів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одноразового використання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nFLOW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система з проводом підігріву для назального СРАР новонароджених, довжина 1,6 м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3 311,65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331 165,00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Система з проводом підігріву для назального СРАР новонароджених, довжина 1,6м, сумісна з апаратом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Infant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Flow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Viasys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Призначення: для проведення назальної СРАР терапії новонародженим пацієнтам.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Комплект повинен мати наступні складові частини: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- n-CPAP генератор сумісний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Infant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Flow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- 1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- Повинен мати гофровану трубку з підігрівом одноразового використання довжиною не більше 160 см, діаметром не більше 10мм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- Повинен мати гофровану трубку одноразового використання довжиною не більше 80 см, діаметром не більше 10мм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- Повинен мати  одноразовий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Т-типу з портом температури – 1 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- Повинен мати лінію моніторингу тиску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- Повинен мати витяжну гофровану трубку, діаметром не більше 10мм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- Повинен мати стрічку для вимірювання об’єму голови новонародженого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- Повинен мати вимірювальний трафарет для визначення розміру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 xml:space="preserve">маски або носової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канюлі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– 1 шт.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Всі елементи повинні бути виготовлені без латексу та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фталатів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2972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30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36051 - Абсорбент діоксиду вуглецю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Абсорбент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Spherasorb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CO2 для анестезіології, каністра 5 л, кольорова індикація білий-фіолетовий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1 790,11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89 505,50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Абсорбент вуглекислого газу повинен використовуватись в анестезіології для абсорбції та нейтралізації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ендогенно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-виробленого СО2 при проведенні інгаляційного наркозу по низькому потоку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севофлюраном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енфлюраном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ізофлюраном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галотаном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Абсорбент повинен включати суміш гідроксиду кальцію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(ОН)2 (не менше 93%) та 1,2-1,5% гідроксиду натрію (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NаОН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). Компоненти сорбенту повинні формувати гранули сферичної форми з високою здатністю абсорбувати СО2, щоб гарантувати ефективну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абсорбацію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СО2 під час анестезії без зменшення концентрації інгаляційних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анестетиків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Для запобігання утворення пилу та оптимізації потоку дихальної суміші через адсорбер гранули повинні мати сферичну форму діаметром 3-4 мм. Первинна реакція повинна проходити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 xml:space="preserve">між СО2,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(ОН)2 та водою. В результаті реакції мають утворюватися карбонат кальцію СаСО3 та вода. Абсорбент не повинен містити гідроксиду калію (КОН) та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хлорвмісткі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речовини. Абсорбент повинен мати кольорову ознаку, яка змінюється. Індикатор кольору повинен реагувати на зміни у гідратації гранул протягом процесу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абсорбації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 Як тільки колір зміниться, процес поглинання повинен бути завершений. Абсорбент повинен бути розфасований в каністрах по 5 літрів.</w:t>
                  </w:r>
                </w:p>
              </w:tc>
            </w:tr>
            <w:tr w:rsidR="00DB359E" w:rsidRPr="005F53FF" w:rsidTr="00DB359E">
              <w:trPr>
                <w:trHeight w:val="120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31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46232 - Анестезіологічна лицева маска одноразового застосування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Ендоскопічна маска, розмір 1 з  кільцем для кріплення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407,67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2 038,35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Анестезіологічна ендоскопічна маска, з надувною манжетою, з кільцем для кріплення.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15М. Розмір 1. Повинна мати один центральний порт з клапаном.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46232 - Анестезіологічна лицева маска одноразового застосування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Ендоскопічна маска, розмір 2 з  кільцем для кріплення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407,67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2 038,35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Анестезіологічна ендоскопічна маска, з надувною манжетою, з кільцем для кріплення.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22F. Розмір 2. Повинна мати три порти з тристулковими клапанами.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46232 - Анестезіологічна лицева маска одноразового застосування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Ендоскопічна маска, розмір 3 з  кільцем для кріплення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407,67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2 038,35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Анестезіологічна ендоскопічна маска, з надувною манжетою, з кільцем для кріплення.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22F. Розмір 3. Повинна мати три порти з тристулковими клапанами. </w:t>
                  </w: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lastRenderedPageBreak/>
                    <w:t>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34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46232 - Анестезіологічна лицева маска одноразового застосування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Ендоскопічна маска, розмір 4 з  кільцем для кріплення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407,67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2 038,35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Анестезіологічна ендоскопічна маска, з надувною манжетою, з кільцем для кріплення.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22F. Розмір 4. Повинна мати три порти з тристулковими клапанами.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42476 - Одноразовий катетер для дихального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контура</w:t>
                  </w:r>
                  <w:proofErr w:type="spellEnd"/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Гнучкий кутовий з`єднувач 22 F – 22 M/15 F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95,23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9 523,00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Гнучкий кутовий з`єднувач 22F-22M/15F. Довжина 170-180 мм.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>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53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60837 - Фільтр бактеріальний для медичних газів нестерильний одноразового використання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Фільтр дихальний HEPA  для апаратів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ШВЛ,наркозн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100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294,25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29 425,00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Фільтр  механічний. Мембрана фільтра гідрофобна гофрована. Ефективність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бактеріо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-вірусної фільтрації більше 99,99%,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сжимаємий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об’єм 120 мл, мінімальний дихальний об’єм 360 мл. Вага 56 г.  Максимальний час використання, 24 години.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44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35202 -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назальна для подачі кисню при штучній вентиляції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легенів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з постійним позитивним тиском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i-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flo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високопотокова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, доросла мала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1 179,14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5 895,70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Доросла назальна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високоптокової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кисневої терапії. Повинна містити 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канюлю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, шарнірний з’єднувач (трубку), що обертається на 180 градусів, затискач для трубки, ремінець. Повинна забезпечувати концентрацію кисню до 100%. Розмір малий. Одноразового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44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38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35202 -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назальна для подачі кисню при штучній вентиляції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легенів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з постійним позитивним тиском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i-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flo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високопотокова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, доросла середня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1 179,14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5 895,70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Доросла назальна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високоптокової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кисневої терапії. Повинна містити 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канюлю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, шарнірний з’єднувач (трубку), що обертається на 180 градусів, затискач для трубки, ремінець. Повинна забезпечувати концентрацію кисню до 100%. Розмір середній.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44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35202 -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назальна для подачі кисню при штучній вентиляції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легенів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з постійним позитивним тиском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i-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flo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високопотокова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lang w:eastAsia="uk-UA"/>
                    </w:rPr>
                    <w:t>, доросла велика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1 179,14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5 895,70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Доросла назальна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канюля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високоптокової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кисневої терапії. Повинна містити 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канюлю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, шарнірний з’єднувач (трубку), що обертається на 180 градусів, затискач для трубки, ремінець. Повинна забезпечувати концентрацію кисню до 100%. Розмір великий.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35404 Трубка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трахеостомічна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стандартна,  одноразового застосування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Трахеостомічні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трубки з манжетою, розміри: 4.0, 4.5, 5.0, 5.5, 6.0, 6.5, 7.0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1 331,00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53 240,00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Трубка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трахеостомічна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з манжетою різних розмірів 4.0, 4.5, 5.0, 5.5, 6.0, 6.5, 7.0. Повинна бути одноразова,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стерільна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в індивідуальній упаковці. 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35404 Трубка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трахеостомічна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стандартна,  одноразового застосування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Трубка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трахеостомічна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без манжети, розміри: 3.5, 4.0, 4.5, 5.0, 5.5, 6.0, 6.5, 7.0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980,00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39 200,00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Трубка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трахеостомічна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без манжети різних розмірів 3.5, 4.0, 4.5, 5.0, 5.5, 6.0, 6.5, 7.0. Повинна бути одноразова,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стерільна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в індивідуальній упаковці. </w:t>
                  </w:r>
                </w:p>
              </w:tc>
            </w:tr>
            <w:tr w:rsidR="00DB359E" w:rsidRPr="005F53FF" w:rsidTr="00DB359E">
              <w:trPr>
                <w:trHeight w:val="127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58705 - Фільтр захисний для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трахеостоми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Hydro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-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trach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Тепловлагообміний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фільтр для пацієнтів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50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80,25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4 012,50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Фільтр дихальний тепло-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вологообмінний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пацієнтів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трахеостомою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Сжимаємий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об’єм не більше 20мл, мінімальний дихальний об'єм не більше 60мл.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Коннектор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15F. Містить порт з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зажимом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санації пацієнтів. Одноразового використання. Індивідуальна упаковка.</w:t>
                  </w:r>
                </w:p>
              </w:tc>
            </w:tr>
            <w:tr w:rsidR="00DB359E" w:rsidRPr="005F53FF" w:rsidTr="00DB359E">
              <w:trPr>
                <w:trHeight w:val="2295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11440 Разовий аналітичний електрод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Covidien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BIS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Pediatric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Sensor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1 578,25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1 578,25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Сенсор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педіатрічний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Повинен використовуватись для спостереження за пацієнтом для оцінки глибини наркозу на основі аналізу ЕЕГ сигналів і розрахунку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біспектрального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BIS-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індекса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Повинен бути одноразовий. Повинен мати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роз҆єм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підключення до монітора і чотирма електродами ЕЕГ, що клеються  (срібло –хлорид срібла) на основі  «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Zipprep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» (або еквівалентну) технологій. Сенсор (датчик) повинен бути  цілісною нероздільною гнучкою смужкою з клейкою стрічкою для кріплення на лобовій частині голови.</w:t>
                  </w:r>
                </w:p>
              </w:tc>
            </w:tr>
            <w:tr w:rsidR="00DB359E" w:rsidRPr="005F53FF" w:rsidTr="00DB359E">
              <w:trPr>
                <w:trHeight w:val="56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11440 Разовий аналітичний електрод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Covidien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BIS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Adult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Sensor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1 578,25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1 578,25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Сенсор 4 електродний. Повинен використовуватись для спостереження за пацієнтом для оцінки глибини наркозу на основі аналізу ЕЕГ сигналів і розрахунку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біспектрального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BIS-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індекса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. Повинен бути одноразовий. Повинен мати 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роз҆єм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для підключення до монітора і чотирма електродами ЕЕГ, що клеються  (срібло –хлорид срібла) на основі  «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Zipprep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» 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(або еквівалентну) технологій. Сенсор (датчик) повинен бути  цілісною нероздільною гнучкою смужкою з клейкою стрічкою для кріплення на лобовій частині голови.</w:t>
                  </w:r>
                </w:p>
              </w:tc>
            </w:tr>
            <w:tr w:rsidR="00DB359E" w:rsidRPr="005F53FF" w:rsidTr="00DB359E">
              <w:trPr>
                <w:trHeight w:val="204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45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11440 Разовий аналітичний електрод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Medtronic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INVOS™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Adult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rSO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₂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Sensors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6 335,80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6 335,80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Повинен бути призначений для постійного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неінвазивного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вимірювання та  моніторингу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церебрально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-соматичного насичення гемоглобіну киснем (rSO2) з використанням технології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параінфрачервоної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оптичної спектроскопії для дорослих.  Має бути сумісним з приладом церебральної/соматичної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оксиметрії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INVOS. Повинен використовуватись для дорослих пацієнтів вагою більше 40 кг, мати клейку поверхню.</w:t>
                  </w:r>
                </w:p>
              </w:tc>
            </w:tr>
            <w:tr w:rsidR="00DB359E" w:rsidRPr="005F53FF" w:rsidTr="00DB359E">
              <w:trPr>
                <w:trHeight w:val="2040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DB359E" w:rsidRDefault="00DB359E" w:rsidP="00DB3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9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46620 Сенсор церебрального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оксиметру</w:t>
                  </w:r>
                  <w:proofErr w:type="spellEnd"/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Medtronic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OxyAlert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™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NIRSensors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Cerebral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/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Somatic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Infant-Neonatal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Sensors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  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12 123,90 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12 123,90  </w:t>
                  </w:r>
                </w:p>
              </w:tc>
              <w:tc>
                <w:tcPr>
                  <w:tcW w:w="2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359E" w:rsidRPr="005F53FF" w:rsidRDefault="00DB359E" w:rsidP="00DB3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Одноразовий датчик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неонатальний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.</w:t>
                  </w:r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Повинен бути призначений для постійного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неінвазивного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вимірювання та  моніторингу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церебрально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-соматичного насичення гемоглобіну киснем (rSO2) з використанням технології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параінфрачервоної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оптичної спектроскопії.  Має бути сумісним з приладом церебральної/соматичної </w:t>
                  </w:r>
                  <w:proofErr w:type="spellStart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оксиметрії</w:t>
                  </w:r>
                  <w:proofErr w:type="spellEnd"/>
                  <w:r w:rsidRPr="005F5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INVOS. Повинен використовуватись для дітей вагою не більше 5 кг.</w:t>
                  </w:r>
                </w:p>
              </w:tc>
            </w:tr>
            <w:tr w:rsidR="005F53FF" w:rsidRPr="005F53FF" w:rsidTr="00DB359E">
              <w:trPr>
                <w:trHeight w:val="420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Разом по лоту №1: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</w:pPr>
                  <w:r w:rsidRPr="005F5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1 521 619,80  </w:t>
                  </w:r>
                </w:p>
              </w:tc>
              <w:tc>
                <w:tcPr>
                  <w:tcW w:w="2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53FF" w:rsidRPr="005F53FF" w:rsidRDefault="005F53FF" w:rsidP="005F5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5F53FF" w:rsidRPr="005F53FF" w:rsidTr="005F53FF">
        <w:trPr>
          <w:trHeight w:val="15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5F53FF" w:rsidRPr="005F53FF" w:rsidTr="005F53FF">
        <w:trPr>
          <w:gridAfter w:val="1"/>
          <w:wAfter w:w="13" w:type="dxa"/>
          <w:trHeight w:val="11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та назва згідно НК 024:2019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товару або еквівалент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Медико=технічні вимоги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вим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К-ть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 ПДВ, грн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Сума з ПДВ, грн</w:t>
            </w:r>
          </w:p>
        </w:tc>
      </w:tr>
      <w:tr w:rsidR="005F53FF" w:rsidRPr="005F53FF" w:rsidTr="005F53FF">
        <w:trPr>
          <w:trHeight w:val="495"/>
        </w:trPr>
        <w:tc>
          <w:tcPr>
            <w:tcW w:w="13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Лот №2 - витратні матеріали для анестезіології та інтенсивної терапії:</w:t>
            </w:r>
          </w:p>
        </w:tc>
      </w:tr>
      <w:tr w:rsidR="005F53FF" w:rsidRPr="005F53FF" w:rsidTr="00DB359E">
        <w:trPr>
          <w:gridAfter w:val="1"/>
          <w:wAfter w:w="13" w:type="dxa"/>
          <w:trHeight w:val="254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37704 - Контур дихальний анестезіологічний, одноразового використання, нестерильний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Контур дихальний педіатричний з однією лінією обігріву 1,6м, з камерою зволожувача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автонаповнення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стерильний 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Повинен мати в комплекті: З’єднувач Y-подібний з портом MDI та портом тиску, шланг гофрований експіраторний з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вологозбірником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шланг гофрований 0,5 м, з’єднувач 22 M/22 M,15 F, з’єднувач кутовий 22 F/22 M, камера зволожувача з автоматичним наповненням та подвійним клапаном, водомісткістю не більше 130 мл. Повинен бути сумісний з респіраторними зволожувачами з нагрівальним елементом FL-9000, та MR850. Експіраторний та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інспіраторний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шланги 15 мм. Повинен бути стерильним, одноразового використання. Максимальний термін використання - 7 днів. Не містить латекс та DEHP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фталати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1 495,33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224 299,50</w:t>
            </w:r>
          </w:p>
        </w:tc>
      </w:tr>
      <w:tr w:rsidR="005F53FF" w:rsidRPr="005F53FF" w:rsidTr="00DB359E">
        <w:trPr>
          <w:gridAfter w:val="1"/>
          <w:wAfter w:w="13" w:type="dxa"/>
          <w:trHeight w:val="268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37704 - Контур дихальний анестезіологічний, одноразового використання, нестерильний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Контур дихальний для дорослих з однією лінією обігріву  1,6 м та камерою зволожувача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автонаповнення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Дихальний контур для дорослих 22 мм  1,6 м повинен мати в комплекті: З’єднувач Y-подібний з портом MDI та портом тиску, шланг гофрований експіраторний з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вологозбірником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шланг 0,5 м, з’єднувач 22 M/22 M,15 F, з’єднувач кутовий 22 F/22 M, камера зволожувача з автоматичним наповненням та подвійним клапаном, водомісткість не більше 130 мл. Контур повинен мати внутрішню лінію обігріву. Повинен бути сумісний з респіраторними зволожувачами з нагрівальним елементом FL-9000, та MR850. Повинен бути стерильним, одноразового використання. Максимальний термін використання - 7 днів. Не повинен містити  латексу та DEHP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фталати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1 682,24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100 934,40</w:t>
            </w:r>
          </w:p>
        </w:tc>
      </w:tr>
      <w:tr w:rsidR="005F53FF" w:rsidRPr="005F53FF" w:rsidTr="005F53FF">
        <w:trPr>
          <w:gridAfter w:val="1"/>
          <w:wAfter w:w="13" w:type="dxa"/>
          <w:trHeight w:val="30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37704 - Контур дихальний анестезіологічний, одноразового використання, нестерильний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Контур дихальний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неонатальний</w:t>
            </w:r>
            <w:proofErr w:type="spellEnd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однією лінією обігріву 1,6м., з камерою автоматичного зволоження, стерильний 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Повинен мати в комплекті: З’єднувач Y-подібний з портом для аспірації, подовжувач для інкубатора 0,3 м, трубка адаптера, шланг гладкостовбурний експіраторний, з’єднувачі T-подібні 8M/8F з портами, з’єднувач 22M/22M, 15F, з’єднувач 8M/15M, трубка адаптера, з’єднувач кутовий 22F/22M, з’єднувачі 9-11F/22M, 15F, з’єднувачі 10M, 8F/15M, 11F, адаптер  15F/22F, камера зволожувача з автоматичним наповненням, лінія тиску знімна, шланг 9-11F/9-11F 0,15м, шланг 22F/22F 0,6 м, шланг 15M, 11F/22F 0,6 м. Камера зволожувача з автоматичним наповненням та подвійним клапаном, водомісткістю не більше 130 мл. Повинен бути стерильним, одноразового використання. Не повинен містити  латексу та DEHP </w:t>
            </w:r>
            <w:proofErr w:type="spellStart"/>
            <w:r w:rsidRPr="005F53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фталати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F53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1 495,33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179 439,60</w:t>
            </w:r>
          </w:p>
        </w:tc>
      </w:tr>
      <w:tr w:rsidR="005F53FF" w:rsidRPr="005F53FF" w:rsidTr="005F53FF">
        <w:trPr>
          <w:gridAfter w:val="1"/>
          <w:wAfter w:w="13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53F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5F53F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 по лоту 2: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FF" w:rsidRPr="005F53FF" w:rsidRDefault="005F53FF" w:rsidP="005F5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uk-UA"/>
              </w:rPr>
            </w:pPr>
            <w:r w:rsidRPr="005F53F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uk-UA"/>
              </w:rPr>
              <w:t>504 673,50</w:t>
            </w:r>
          </w:p>
        </w:tc>
      </w:tr>
    </w:tbl>
    <w:p w:rsidR="005F53FF" w:rsidRDefault="005F53FF"/>
    <w:p w:rsidR="005F53FF" w:rsidRPr="005F53FF" w:rsidRDefault="005F53FF">
      <w:pPr>
        <w:rPr>
          <w:rFonts w:ascii="Times New Roman" w:hAnsi="Times New Roman" w:cs="Times New Roman"/>
          <w:b/>
          <w:sz w:val="24"/>
          <w:szCs w:val="24"/>
        </w:rPr>
      </w:pPr>
      <w:r w:rsidRPr="005F53FF">
        <w:rPr>
          <w:rFonts w:ascii="Times New Roman" w:hAnsi="Times New Roman" w:cs="Times New Roman"/>
          <w:b/>
          <w:sz w:val="24"/>
          <w:szCs w:val="24"/>
        </w:rPr>
        <w:t>Очікувана вартість закупівлі складає</w:t>
      </w:r>
      <w:r w:rsidR="00DB359E">
        <w:rPr>
          <w:rFonts w:ascii="Times New Roman" w:hAnsi="Times New Roman" w:cs="Times New Roman"/>
          <w:b/>
          <w:sz w:val="24"/>
          <w:szCs w:val="24"/>
        </w:rPr>
        <w:t xml:space="preserve"> по лотам №1,2</w:t>
      </w:r>
      <w:r w:rsidRPr="005F53FF">
        <w:rPr>
          <w:rFonts w:ascii="Times New Roman" w:hAnsi="Times New Roman" w:cs="Times New Roman"/>
          <w:b/>
          <w:sz w:val="24"/>
          <w:szCs w:val="24"/>
        </w:rPr>
        <w:t xml:space="preserve">: 2026293,30грн. (два мільйони двадцять шість тисяч двісті </w:t>
      </w:r>
      <w:proofErr w:type="spellStart"/>
      <w:r w:rsidRPr="005F53FF"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 w:rsidRPr="005F53FF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5F53FF">
        <w:rPr>
          <w:rFonts w:ascii="Times New Roman" w:hAnsi="Times New Roman" w:cs="Times New Roman"/>
          <w:b/>
          <w:sz w:val="24"/>
          <w:szCs w:val="24"/>
        </w:rPr>
        <w:t>яносто</w:t>
      </w:r>
      <w:proofErr w:type="spellEnd"/>
      <w:r w:rsidRPr="005F53FF">
        <w:rPr>
          <w:rFonts w:ascii="Times New Roman" w:hAnsi="Times New Roman" w:cs="Times New Roman"/>
          <w:b/>
          <w:sz w:val="24"/>
          <w:szCs w:val="24"/>
        </w:rPr>
        <w:t xml:space="preserve"> три гривні 30 коп.) з ПДВ.</w:t>
      </w:r>
    </w:p>
    <w:p w:rsidR="005F53FF" w:rsidRDefault="005F53FF"/>
    <w:sectPr w:rsidR="005F53FF" w:rsidSect="005F53F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FF"/>
    <w:rsid w:val="004563A1"/>
    <w:rsid w:val="005F53FF"/>
    <w:rsid w:val="005F5FC1"/>
    <w:rsid w:val="00620AB7"/>
    <w:rsid w:val="009A48C7"/>
    <w:rsid w:val="00D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3D99"/>
  <w15:chartTrackingRefBased/>
  <w15:docId w15:val="{24E665EA-91F7-44A9-BC92-375BF6E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12339</Words>
  <Characters>7034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2023-03-22T10:27:00Z</cp:lastPrinted>
  <dcterms:created xsi:type="dcterms:W3CDTF">2023-03-22T10:29:00Z</dcterms:created>
  <dcterms:modified xsi:type="dcterms:W3CDTF">2023-03-22T10:29:00Z</dcterms:modified>
</cp:coreProperties>
</file>