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25" w:rsidRPr="007362A4" w:rsidRDefault="007362A4" w:rsidP="00564760">
      <w:pPr>
        <w:jc w:val="center"/>
        <w:outlineLvl w:val="0"/>
        <w:rPr>
          <w:b/>
          <w:sz w:val="56"/>
          <w:szCs w:val="56"/>
        </w:rPr>
      </w:pPr>
      <w:bookmarkStart w:id="0" w:name="_GoBack"/>
      <w:bookmarkEnd w:id="0"/>
      <w:r w:rsidRPr="007362A4">
        <w:rPr>
          <w:b/>
          <w:sz w:val="56"/>
          <w:szCs w:val="56"/>
        </w:rPr>
        <w:t>ОБГРУНТУВАННЯ</w:t>
      </w:r>
    </w:p>
    <w:p w:rsidR="00A06C25" w:rsidRDefault="00A06C25" w:rsidP="00564760">
      <w:pPr>
        <w:jc w:val="center"/>
        <w:outlineLvl w:val="0"/>
        <w:rPr>
          <w:b/>
        </w:rPr>
      </w:pPr>
    </w:p>
    <w:p w:rsidR="00564760" w:rsidRPr="00B9791E" w:rsidRDefault="00564760" w:rsidP="00564760">
      <w:pPr>
        <w:jc w:val="center"/>
        <w:outlineLvl w:val="0"/>
        <w:rPr>
          <w:b/>
        </w:rPr>
      </w:pPr>
      <w:r w:rsidRPr="00B9791E">
        <w:rPr>
          <w:b/>
        </w:rPr>
        <w:t xml:space="preserve">ТЕХНІЧНІ ВИМОГИ </w:t>
      </w:r>
    </w:p>
    <w:p w:rsidR="00564760" w:rsidRDefault="00564760" w:rsidP="00564760">
      <w:pPr>
        <w:jc w:val="center"/>
        <w:outlineLvl w:val="0"/>
        <w:rPr>
          <w:b/>
        </w:rPr>
      </w:pPr>
      <w:r w:rsidRPr="00BF574D">
        <w:rPr>
          <w:b/>
        </w:rPr>
        <w:t>на закупівлю по предмету</w:t>
      </w:r>
    </w:p>
    <w:p w:rsidR="00A06C25" w:rsidRPr="00BF574D" w:rsidRDefault="00A06C25" w:rsidP="00564760">
      <w:pPr>
        <w:jc w:val="center"/>
        <w:outlineLvl w:val="0"/>
        <w:rPr>
          <w:b/>
        </w:rPr>
      </w:pPr>
    </w:p>
    <w:p w:rsidR="00564760" w:rsidRPr="00EF5A0F" w:rsidRDefault="00564760" w:rsidP="00564760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EF5A0F">
        <w:rPr>
          <w:rFonts w:ascii="Times New Roman" w:hAnsi="Times New Roman"/>
          <w:b/>
          <w:bCs/>
          <w:sz w:val="27"/>
          <w:szCs w:val="27"/>
        </w:rPr>
        <w:t xml:space="preserve">код </w:t>
      </w:r>
      <w:r w:rsidRPr="00EF5A0F">
        <w:rPr>
          <w:rFonts w:ascii="Times New Roman" w:hAnsi="Times New Roman"/>
          <w:b/>
          <w:sz w:val="27"/>
          <w:szCs w:val="27"/>
        </w:rPr>
        <w:t xml:space="preserve">ДК 021:2015 – </w:t>
      </w:r>
      <w:r w:rsidRPr="00EF5A0F">
        <w:rPr>
          <w:rFonts w:ascii="Times New Roman" w:hAnsi="Times New Roman"/>
          <w:b/>
          <w:bCs/>
          <w:sz w:val="27"/>
          <w:szCs w:val="27"/>
        </w:rPr>
        <w:t>50730000-1 послуги з ремонту і технічного обслуговування охолоджувальних установок</w:t>
      </w:r>
      <w:r w:rsidRPr="00EF5A0F">
        <w:rPr>
          <w:rFonts w:ascii="Times New Roman" w:hAnsi="Times New Roman"/>
          <w:b/>
          <w:sz w:val="27"/>
          <w:szCs w:val="27"/>
        </w:rPr>
        <w:t xml:space="preserve"> (</w:t>
      </w:r>
      <w:r w:rsidRPr="0060633D">
        <w:rPr>
          <w:rFonts w:ascii="Times New Roman" w:hAnsi="Times New Roman"/>
          <w:b/>
          <w:sz w:val="24"/>
          <w:szCs w:val="24"/>
          <w:lang w:eastAsia="ru-RU"/>
        </w:rPr>
        <w:t>послуги з ремонту та технічного обслуговування обладнання у Центрі трансфузіології</w:t>
      </w:r>
      <w:r w:rsidRPr="00EF5A0F">
        <w:rPr>
          <w:rFonts w:ascii="Times New Roman" w:hAnsi="Times New Roman"/>
          <w:b/>
          <w:sz w:val="27"/>
          <w:szCs w:val="27"/>
        </w:rPr>
        <w:t>)</w:t>
      </w:r>
    </w:p>
    <w:p w:rsidR="00564760" w:rsidRPr="00BD766F" w:rsidRDefault="00564760" w:rsidP="00564760">
      <w:pPr>
        <w:jc w:val="both"/>
        <w:rPr>
          <w:b/>
          <w:lang w:val="ru-RU"/>
        </w:rPr>
      </w:pPr>
    </w:p>
    <w:p w:rsidR="00564760" w:rsidRPr="00BD766F" w:rsidRDefault="00564760" w:rsidP="00564760">
      <w:pPr>
        <w:numPr>
          <w:ilvl w:val="0"/>
          <w:numId w:val="1"/>
        </w:numPr>
        <w:tabs>
          <w:tab w:val="left" w:pos="142"/>
        </w:tabs>
        <w:jc w:val="both"/>
      </w:pPr>
      <w:r w:rsidRPr="00BD766F">
        <w:rPr>
          <w:b/>
        </w:rPr>
        <w:t>Місце надання послуг</w:t>
      </w:r>
      <w:r w:rsidRPr="00BD766F">
        <w:t>: м.</w:t>
      </w:r>
      <w:r>
        <w:t xml:space="preserve"> </w:t>
      </w:r>
      <w:r w:rsidRPr="00BD766F">
        <w:t>Київ, вул. В.Чорновола, 28/1, НДСЛ "Охматдит" МОЗ України;</w:t>
      </w:r>
    </w:p>
    <w:p w:rsidR="00564760" w:rsidRPr="00CB4210" w:rsidRDefault="000670BD" w:rsidP="00564760">
      <w:pPr>
        <w:ind w:left="7788" w:firstLine="708"/>
        <w:jc w:val="right"/>
        <w:rPr>
          <w:i/>
        </w:rPr>
      </w:pPr>
      <w:r>
        <w:rPr>
          <w:i/>
        </w:rPr>
        <w:t>Т</w:t>
      </w:r>
      <w:r w:rsidR="00564760" w:rsidRPr="00CB4210">
        <w:rPr>
          <w:i/>
        </w:rPr>
        <w:t>аблиця 1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74"/>
        <w:gridCol w:w="1389"/>
        <w:gridCol w:w="1276"/>
      </w:tblGrid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8B01C2">
            <w:pPr>
              <w:jc w:val="center"/>
              <w:rPr>
                <w:b/>
              </w:rPr>
            </w:pPr>
            <w:r w:rsidRPr="00561A45">
              <w:rPr>
                <w:b/>
              </w:rPr>
              <w:t>№</w:t>
            </w:r>
          </w:p>
          <w:p w:rsidR="000670BD" w:rsidRPr="00561A45" w:rsidRDefault="000670BD" w:rsidP="008B01C2">
            <w:pPr>
              <w:jc w:val="center"/>
              <w:rPr>
                <w:b/>
              </w:rPr>
            </w:pPr>
            <w:r w:rsidRPr="00561A45">
              <w:rPr>
                <w:b/>
              </w:rPr>
              <w:t>з/п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0670BD" w:rsidRPr="00561A45" w:rsidRDefault="000670BD" w:rsidP="008B01C2">
            <w:pPr>
              <w:jc w:val="center"/>
              <w:rPr>
                <w:b/>
              </w:rPr>
            </w:pPr>
            <w:r w:rsidRPr="00561A45">
              <w:rPr>
                <w:b/>
              </w:rPr>
              <w:t>Найменування обладнання</w:t>
            </w:r>
          </w:p>
        </w:tc>
        <w:tc>
          <w:tcPr>
            <w:tcW w:w="1389" w:type="dxa"/>
          </w:tcPr>
          <w:p w:rsidR="000670BD" w:rsidRPr="00561A45" w:rsidRDefault="000670BD" w:rsidP="008B01C2">
            <w:pPr>
              <w:jc w:val="center"/>
              <w:rPr>
                <w:b/>
              </w:rPr>
            </w:pPr>
            <w:r w:rsidRPr="00561A45">
              <w:rPr>
                <w:b/>
              </w:rPr>
              <w:t>Об’єм ,</w:t>
            </w:r>
          </w:p>
          <w:p w:rsidR="000670BD" w:rsidRPr="00561A45" w:rsidRDefault="000670BD" w:rsidP="008B01C2">
            <w:pPr>
              <w:jc w:val="center"/>
              <w:rPr>
                <w:b/>
              </w:rPr>
            </w:pPr>
            <w:r w:rsidRPr="00561A45">
              <w:rPr>
                <w:b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0BD" w:rsidRPr="00561A45" w:rsidRDefault="000670BD" w:rsidP="008B01C2">
            <w:pPr>
              <w:jc w:val="center"/>
              <w:rPr>
                <w:b/>
              </w:rPr>
            </w:pPr>
            <w:r w:rsidRPr="00561A45">
              <w:rPr>
                <w:b/>
              </w:rPr>
              <w:t>Кількість шт.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  <w:r w:rsidRPr="00561A45">
              <w:rPr>
                <w:b/>
              </w:rPr>
              <w:t>Холодильники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2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en-US"/>
              </w:rPr>
            </w:pPr>
            <w:r w:rsidRPr="00561A45">
              <w:rPr>
                <w:b/>
                <w:lang w:val="en-US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lang w:eastAsia="uk-UA"/>
              </w:rPr>
              <w:t xml:space="preserve">Холодильник для зберігання </w:t>
            </w:r>
            <w:proofErr w:type="spellStart"/>
            <w:r w:rsidRPr="00561A45">
              <w:rPr>
                <w:lang w:eastAsia="uk-UA"/>
              </w:rPr>
              <w:t>кровіLabStarSirius</w:t>
            </w:r>
            <w:proofErr w:type="spellEnd"/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600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1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en-US"/>
              </w:rPr>
            </w:pPr>
            <w:r w:rsidRPr="00561A45">
              <w:rPr>
                <w:b/>
                <w:lang w:val="en-US"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color w:val="000000"/>
                <w:lang w:eastAsia="uk-UA"/>
              </w:rPr>
              <w:t>Холодильник HYC-360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360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2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en-US"/>
              </w:rPr>
            </w:pPr>
            <w:r w:rsidRPr="00561A45">
              <w:rPr>
                <w:b/>
                <w:lang w:val="en-US"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color w:val="000000"/>
                <w:lang w:eastAsia="uk-UA"/>
              </w:rPr>
              <w:t>Холодильник HXC-158 (</w:t>
            </w:r>
            <w:r w:rsidRPr="00561A45">
              <w:rPr>
                <w:color w:val="000000"/>
                <w:lang w:val="en-US" w:eastAsia="uk-UA"/>
              </w:rPr>
              <w:t>Hair)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158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1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en-US"/>
              </w:rPr>
            </w:pPr>
            <w:r w:rsidRPr="00561A45">
              <w:rPr>
                <w:b/>
                <w:lang w:val="en-US"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lang w:val="ru-RU"/>
              </w:rPr>
              <w:t xml:space="preserve">Холодильник для банку </w:t>
            </w:r>
            <w:proofErr w:type="spellStart"/>
            <w:proofErr w:type="gramStart"/>
            <w:r w:rsidRPr="00561A45">
              <w:rPr>
                <w:lang w:val="ru-RU"/>
              </w:rPr>
              <w:t>крові</w:t>
            </w:r>
            <w:proofErr w:type="spellEnd"/>
            <w:r w:rsidRPr="00561A45">
              <w:rPr>
                <w:lang w:val="ru-RU"/>
              </w:rPr>
              <w:t xml:space="preserve">  «</w:t>
            </w:r>
            <w:proofErr w:type="gramEnd"/>
            <w:r w:rsidRPr="00561A45">
              <w:rPr>
                <w:lang w:val="en-US"/>
              </w:rPr>
              <w:t>Haier</w:t>
            </w:r>
            <w:r w:rsidRPr="00561A45">
              <w:t>» НХС-608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  <w:r w:rsidRPr="00561A45">
              <w:rPr>
                <w:b/>
              </w:rPr>
              <w:t>608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0670BD" w:rsidRPr="00561A45" w:rsidRDefault="000670BD" w:rsidP="000670BD">
            <w:pPr>
              <w:rPr>
                <w:b/>
              </w:rPr>
            </w:pPr>
            <w:r w:rsidRPr="00561A45">
              <w:rPr>
                <w:b/>
              </w:rPr>
              <w:t>Низькотемпературні холодильники ( морозилки)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lang w:eastAsia="uk-UA"/>
              </w:rPr>
              <w:t xml:space="preserve">Морозильник вертикальний </w:t>
            </w:r>
            <w:r w:rsidRPr="00561A45">
              <w:rPr>
                <w:lang w:val="en-US" w:eastAsia="uk-UA"/>
              </w:rPr>
              <w:t>K</w:t>
            </w:r>
            <w:r w:rsidRPr="00561A45">
              <w:rPr>
                <w:lang w:val="ru-RU" w:eastAsia="uk-UA"/>
              </w:rPr>
              <w:t xml:space="preserve"> 66 </w:t>
            </w:r>
            <w:r w:rsidRPr="00561A45">
              <w:rPr>
                <w:lang w:val="en-US" w:eastAsia="uk-UA"/>
              </w:rPr>
              <w:t>PL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806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7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pPr>
              <w:rPr>
                <w:lang w:val="ru-RU"/>
              </w:rPr>
            </w:pPr>
            <w:r w:rsidRPr="00561A45">
              <w:rPr>
                <w:lang w:eastAsia="uk-UA"/>
              </w:rPr>
              <w:t xml:space="preserve">Морозильник вертикальний </w:t>
            </w:r>
            <w:r w:rsidRPr="00561A45">
              <w:rPr>
                <w:lang w:val="en-US" w:eastAsia="uk-UA"/>
              </w:rPr>
              <w:t>K</w:t>
            </w:r>
            <w:r w:rsidRPr="00561A45">
              <w:rPr>
                <w:lang w:val="ru-RU" w:eastAsia="uk-UA"/>
              </w:rPr>
              <w:t>4055</w:t>
            </w:r>
            <w:r w:rsidRPr="00561A45">
              <w:rPr>
                <w:lang w:val="en-US" w:eastAsia="uk-UA"/>
              </w:rPr>
              <w:t>EPLL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702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3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pPr>
              <w:tabs>
                <w:tab w:val="left" w:pos="748"/>
              </w:tabs>
              <w:rPr>
                <w:lang w:val="ru-RU"/>
              </w:rPr>
            </w:pPr>
            <w:r w:rsidRPr="00561A45">
              <w:t xml:space="preserve">медичний </w:t>
            </w:r>
            <w:proofErr w:type="spellStart"/>
            <w:r w:rsidRPr="00561A45">
              <w:rPr>
                <w:lang w:val="ru-RU"/>
              </w:rPr>
              <w:t>низькотемпературний</w:t>
            </w:r>
            <w:proofErr w:type="spellEnd"/>
            <w:r w:rsidRPr="00561A45">
              <w:rPr>
                <w:lang w:val="ru-RU"/>
              </w:rPr>
              <w:t xml:space="preserve"> морозильник «</w:t>
            </w:r>
            <w:r w:rsidRPr="00561A45">
              <w:rPr>
                <w:lang w:val="en-US"/>
              </w:rPr>
              <w:t>Haier</w:t>
            </w:r>
            <w:r w:rsidRPr="00561A45">
              <w:t>»</w:t>
            </w:r>
            <w:r w:rsidRPr="00561A45">
              <w:rPr>
                <w:lang w:val="ru-RU"/>
              </w:rPr>
              <w:t xml:space="preserve"> </w:t>
            </w:r>
            <w:r w:rsidRPr="00561A45">
              <w:rPr>
                <w:lang w:val="en-US"/>
              </w:rPr>
              <w:t>DW</w:t>
            </w:r>
            <w:r w:rsidRPr="00561A45">
              <w:rPr>
                <w:lang w:val="ru-RU"/>
              </w:rPr>
              <w:t>-40</w:t>
            </w:r>
            <w:r w:rsidRPr="00561A45">
              <w:rPr>
                <w:lang w:val="en-US"/>
              </w:rPr>
              <w:t>L</w:t>
            </w:r>
            <w:r w:rsidRPr="00561A45">
              <w:rPr>
                <w:lang w:val="ru-RU"/>
              </w:rPr>
              <w:t>508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490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1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color w:val="000000"/>
                <w:lang w:eastAsia="uk-UA"/>
              </w:rPr>
              <w:t xml:space="preserve">Морозильна камера вертикальна / </w:t>
            </w:r>
            <w:proofErr w:type="spellStart"/>
            <w:r w:rsidRPr="00561A45">
              <w:rPr>
                <w:color w:val="000000"/>
                <w:lang w:eastAsia="uk-UA"/>
              </w:rPr>
              <w:t>Ультранизькотемпературний</w:t>
            </w:r>
            <w:proofErr w:type="spellEnd"/>
            <w:r w:rsidRPr="00561A45">
              <w:rPr>
                <w:color w:val="000000"/>
                <w:lang w:eastAsia="uk-UA"/>
              </w:rPr>
              <w:t xml:space="preserve"> морозильник DW-86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338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3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color w:val="000000"/>
                <w:lang w:eastAsia="uk-UA"/>
              </w:rPr>
              <w:t>Апарат для зберігання крові,  морозильник DW-40 L92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92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2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6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pPr>
              <w:rPr>
                <w:color w:val="000000"/>
                <w:lang w:eastAsia="uk-UA"/>
              </w:rPr>
            </w:pPr>
            <w:r w:rsidRPr="00561A45">
              <w:rPr>
                <w:color w:val="000000"/>
                <w:lang w:eastAsia="uk-UA"/>
              </w:rPr>
              <w:t>Морозильна камера ХНТ-100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100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1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7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color w:val="000000"/>
                <w:lang w:eastAsia="uk-UA"/>
              </w:rPr>
              <w:t>Морозильна камера ХНТ-200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200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1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8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r w:rsidRPr="00561A45">
              <w:rPr>
                <w:color w:val="000000"/>
                <w:lang w:eastAsia="uk-UA"/>
              </w:rPr>
              <w:t>Морозильна камераХНТ-400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  <w:r w:rsidRPr="00561A45">
              <w:t>400</w:t>
            </w: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1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  <w:proofErr w:type="spellStart"/>
            <w:r w:rsidRPr="00561A45">
              <w:rPr>
                <w:b/>
              </w:rPr>
              <w:t>Швидкозаморожувач</w:t>
            </w:r>
            <w:proofErr w:type="spellEnd"/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1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0670BD" w:rsidRPr="00561A45" w:rsidRDefault="000670BD" w:rsidP="000670BD">
            <w:pPr>
              <w:rPr>
                <w:b/>
              </w:rPr>
            </w:pPr>
            <w:r w:rsidRPr="00561A45">
              <w:t xml:space="preserve">Контактовий шоковий </w:t>
            </w:r>
            <w:proofErr w:type="spellStart"/>
            <w:r w:rsidRPr="00561A45">
              <w:t>швидкозаморожувач</w:t>
            </w:r>
            <w:proofErr w:type="spellEnd"/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  <w:r w:rsidRPr="00561A45">
              <w:rPr>
                <w:b/>
              </w:rPr>
              <w:t>1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  <w:r w:rsidRPr="00561A45">
              <w:rPr>
                <w:b/>
              </w:rPr>
              <w:t>Розпорошувачі плазми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proofErr w:type="spellStart"/>
            <w:r w:rsidRPr="00561A45">
              <w:rPr>
                <w:color w:val="000000"/>
                <w:lang w:eastAsia="uk-UA"/>
              </w:rPr>
              <w:t>Розморожувач</w:t>
            </w:r>
            <w:proofErr w:type="spellEnd"/>
            <w:r w:rsidRPr="00561A45">
              <w:rPr>
                <w:color w:val="000000"/>
                <w:lang w:eastAsia="uk-UA"/>
              </w:rPr>
              <w:t xml:space="preserve"> стовбурових клітин (плазми), суха </w:t>
            </w:r>
            <w:proofErr w:type="spellStart"/>
            <w:r w:rsidRPr="00561A45">
              <w:rPr>
                <w:color w:val="000000"/>
                <w:lang w:eastAsia="uk-UA"/>
              </w:rPr>
              <w:t>розморозка</w:t>
            </w:r>
            <w:proofErr w:type="spellEnd"/>
            <w:r w:rsidRPr="00561A45">
              <w:rPr>
                <w:color w:val="000000"/>
                <w:lang w:eastAsia="uk-UA"/>
              </w:rPr>
              <w:t xml:space="preserve"> WPFD 2/4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1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proofErr w:type="spellStart"/>
            <w:r w:rsidRPr="00561A45">
              <w:rPr>
                <w:lang w:eastAsia="uk-UA"/>
              </w:rPr>
              <w:t>Розморожувач</w:t>
            </w:r>
            <w:proofErr w:type="spellEnd"/>
            <w:r w:rsidRPr="00561A45">
              <w:rPr>
                <w:lang w:eastAsia="uk-UA"/>
              </w:rPr>
              <w:t xml:space="preserve"> плазми (тип суха </w:t>
            </w:r>
            <w:proofErr w:type="spellStart"/>
            <w:r w:rsidRPr="00561A45">
              <w:rPr>
                <w:lang w:eastAsia="uk-UA"/>
              </w:rPr>
              <w:t>розморозка</w:t>
            </w:r>
            <w:proofErr w:type="spellEnd"/>
            <w:r w:rsidRPr="00561A45">
              <w:rPr>
                <w:lang w:eastAsia="uk-UA"/>
              </w:rPr>
              <w:t xml:space="preserve">) </w:t>
            </w:r>
            <w:r w:rsidRPr="00561A45">
              <w:rPr>
                <w:lang w:val="en-US"/>
              </w:rPr>
              <w:t>WPFD</w:t>
            </w:r>
            <w:r w:rsidRPr="00561A45">
              <w:t xml:space="preserve">3/6 </w:t>
            </w:r>
            <w:r w:rsidRPr="00561A45">
              <w:rPr>
                <w:lang w:val="en-US"/>
              </w:rPr>
              <w:t>SMART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2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  <w:r w:rsidRPr="00561A45">
              <w:rPr>
                <w:b/>
                <w:lang w:val="ru-RU"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proofErr w:type="spellStart"/>
            <w:r w:rsidRPr="00561A45">
              <w:rPr>
                <w:lang w:val="ru-RU"/>
              </w:rPr>
              <w:t>розморожувач</w:t>
            </w:r>
            <w:proofErr w:type="spellEnd"/>
            <w:r w:rsidRPr="00561A45">
              <w:rPr>
                <w:lang w:val="ru-RU"/>
              </w:rPr>
              <w:t xml:space="preserve"> </w:t>
            </w:r>
            <w:proofErr w:type="spellStart"/>
            <w:r w:rsidRPr="00561A45">
              <w:rPr>
                <w:lang w:val="ru-RU"/>
              </w:rPr>
              <w:t>плазми</w:t>
            </w:r>
            <w:proofErr w:type="spellEnd"/>
            <w:r w:rsidRPr="00561A45">
              <w:rPr>
                <w:lang w:val="ru-RU"/>
              </w:rPr>
              <w:t xml:space="preserve"> </w:t>
            </w:r>
            <w:r w:rsidRPr="00561A45">
              <w:rPr>
                <w:lang w:val="en-US"/>
              </w:rPr>
              <w:t>LW 502</w:t>
            </w: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670BD" w:rsidRPr="00561A45" w:rsidRDefault="000670BD" w:rsidP="000670BD">
            <w:pPr>
              <w:jc w:val="center"/>
            </w:pPr>
            <w:r w:rsidRPr="00561A45">
              <w:t>2</w:t>
            </w: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pPr>
              <w:rPr>
                <w:lang w:val="ru-RU"/>
              </w:rPr>
            </w:pP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</w:tr>
      <w:tr w:rsidR="000670BD" w:rsidRPr="00561A45" w:rsidTr="000670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0670BD" w:rsidRPr="00561A45" w:rsidRDefault="000670BD" w:rsidP="000670BD">
            <w:pPr>
              <w:rPr>
                <w:lang w:val="ru-RU"/>
              </w:rPr>
            </w:pPr>
          </w:p>
        </w:tc>
        <w:tc>
          <w:tcPr>
            <w:tcW w:w="1389" w:type="dxa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0BD" w:rsidRPr="00561A45" w:rsidRDefault="000670BD" w:rsidP="000670BD">
            <w:pPr>
              <w:jc w:val="center"/>
              <w:rPr>
                <w:b/>
              </w:rPr>
            </w:pPr>
          </w:p>
        </w:tc>
      </w:tr>
    </w:tbl>
    <w:p w:rsidR="00564760" w:rsidRPr="00561A45" w:rsidRDefault="00564760" w:rsidP="00564760">
      <w:pPr>
        <w:rPr>
          <w:b/>
        </w:rPr>
      </w:pPr>
    </w:p>
    <w:p w:rsidR="000670BD" w:rsidRPr="00561A45" w:rsidRDefault="00896865" w:rsidP="000670BD">
      <w:pPr>
        <w:jc w:val="center"/>
        <w:rPr>
          <w:b/>
        </w:rPr>
      </w:pPr>
      <w:r>
        <w:rPr>
          <w:b/>
        </w:rPr>
        <w:t>3.</w:t>
      </w:r>
      <w:r w:rsidR="000670BD" w:rsidRPr="00561A45">
        <w:rPr>
          <w:b/>
        </w:rPr>
        <w:t>Перелік запасних запчастин:</w:t>
      </w:r>
    </w:p>
    <w:tbl>
      <w:tblPr>
        <w:tblStyle w:val="a9"/>
        <w:tblW w:w="9744" w:type="dxa"/>
        <w:tblLook w:val="04A0" w:firstRow="1" w:lastRow="0" w:firstColumn="1" w:lastColumn="0" w:noHBand="0" w:noVBand="1"/>
      </w:tblPr>
      <w:tblGrid>
        <w:gridCol w:w="540"/>
        <w:gridCol w:w="5267"/>
        <w:gridCol w:w="1914"/>
        <w:gridCol w:w="2023"/>
      </w:tblGrid>
      <w:tr w:rsidR="000670BD" w:rsidRPr="00561A45" w:rsidTr="000670BD">
        <w:tc>
          <w:tcPr>
            <w:tcW w:w="540" w:type="dxa"/>
          </w:tcPr>
          <w:p w:rsidR="000670BD" w:rsidRPr="00561A45" w:rsidRDefault="000670BD" w:rsidP="00F863D4">
            <w:pPr>
              <w:jc w:val="center"/>
              <w:rPr>
                <w:b/>
              </w:rPr>
            </w:pPr>
            <w:r w:rsidRPr="00561A45">
              <w:rPr>
                <w:b/>
              </w:rPr>
              <w:t>№</w:t>
            </w:r>
          </w:p>
        </w:tc>
        <w:tc>
          <w:tcPr>
            <w:tcW w:w="5267" w:type="dxa"/>
          </w:tcPr>
          <w:p w:rsidR="000670BD" w:rsidRPr="00561A45" w:rsidRDefault="000670BD" w:rsidP="00F863D4">
            <w:pPr>
              <w:jc w:val="center"/>
              <w:rPr>
                <w:b/>
              </w:rPr>
            </w:pPr>
            <w:r w:rsidRPr="00561A45">
              <w:rPr>
                <w:b/>
              </w:rPr>
              <w:t>Найменування запасних частин до обладнання</w:t>
            </w:r>
          </w:p>
        </w:tc>
        <w:tc>
          <w:tcPr>
            <w:tcW w:w="1914" w:type="dxa"/>
          </w:tcPr>
          <w:p w:rsidR="000670BD" w:rsidRPr="00561A45" w:rsidRDefault="000670BD" w:rsidP="00F863D4">
            <w:pPr>
              <w:jc w:val="center"/>
              <w:rPr>
                <w:b/>
              </w:rPr>
            </w:pPr>
            <w:proofErr w:type="spellStart"/>
            <w:r w:rsidRPr="00561A45">
              <w:rPr>
                <w:b/>
              </w:rPr>
              <w:t>Одн</w:t>
            </w:r>
            <w:proofErr w:type="spellEnd"/>
            <w:r w:rsidRPr="00561A45">
              <w:rPr>
                <w:b/>
              </w:rPr>
              <w:t>. виміру</w:t>
            </w:r>
          </w:p>
        </w:tc>
        <w:tc>
          <w:tcPr>
            <w:tcW w:w="2023" w:type="dxa"/>
          </w:tcPr>
          <w:p w:rsidR="000670BD" w:rsidRPr="00561A45" w:rsidRDefault="000670BD" w:rsidP="00F863D4">
            <w:pPr>
              <w:jc w:val="center"/>
              <w:rPr>
                <w:b/>
              </w:rPr>
            </w:pPr>
            <w:r w:rsidRPr="00561A45">
              <w:rPr>
                <w:b/>
              </w:rPr>
              <w:t>кількість</w:t>
            </w:r>
          </w:p>
        </w:tc>
      </w:tr>
      <w:tr w:rsidR="000670BD" w:rsidRPr="00561A45" w:rsidTr="000670BD">
        <w:tc>
          <w:tcPr>
            <w:tcW w:w="540" w:type="dxa"/>
          </w:tcPr>
          <w:p w:rsidR="000670BD" w:rsidRPr="00561A45" w:rsidRDefault="000670BD" w:rsidP="00F863D4">
            <w:r w:rsidRPr="00561A45">
              <w:t>1</w:t>
            </w:r>
          </w:p>
        </w:tc>
        <w:tc>
          <w:tcPr>
            <w:tcW w:w="5267" w:type="dxa"/>
          </w:tcPr>
          <w:p w:rsidR="000670BD" w:rsidRPr="00561A45" w:rsidRDefault="000670BD" w:rsidP="00F863D4">
            <w:r w:rsidRPr="00561A45">
              <w:t>Помпа</w:t>
            </w:r>
          </w:p>
        </w:tc>
        <w:tc>
          <w:tcPr>
            <w:tcW w:w="1914" w:type="dxa"/>
          </w:tcPr>
          <w:p w:rsidR="000670BD" w:rsidRPr="00561A45" w:rsidRDefault="000670BD" w:rsidP="00F863D4">
            <w:pPr>
              <w:jc w:val="center"/>
            </w:pPr>
            <w:proofErr w:type="spellStart"/>
            <w:r w:rsidRPr="00561A45">
              <w:t>шт</w:t>
            </w:r>
            <w:proofErr w:type="spellEnd"/>
          </w:p>
        </w:tc>
        <w:tc>
          <w:tcPr>
            <w:tcW w:w="2023" w:type="dxa"/>
          </w:tcPr>
          <w:p w:rsidR="000670BD" w:rsidRPr="00561A45" w:rsidRDefault="000670BD" w:rsidP="00F863D4">
            <w:pPr>
              <w:jc w:val="center"/>
            </w:pPr>
            <w:r w:rsidRPr="00561A45">
              <w:t>2</w:t>
            </w:r>
          </w:p>
        </w:tc>
      </w:tr>
      <w:tr w:rsidR="000670BD" w:rsidRPr="00561A45" w:rsidTr="000670BD">
        <w:tc>
          <w:tcPr>
            <w:tcW w:w="540" w:type="dxa"/>
          </w:tcPr>
          <w:p w:rsidR="000670BD" w:rsidRPr="00561A45" w:rsidRDefault="000670BD" w:rsidP="00F863D4">
            <w:r w:rsidRPr="00561A45">
              <w:t>2</w:t>
            </w:r>
          </w:p>
        </w:tc>
        <w:tc>
          <w:tcPr>
            <w:tcW w:w="5267" w:type="dxa"/>
          </w:tcPr>
          <w:p w:rsidR="000670BD" w:rsidRPr="00561A45" w:rsidRDefault="000670BD" w:rsidP="00F863D4">
            <w:r w:rsidRPr="00561A45">
              <w:t>Температурні датчики</w:t>
            </w:r>
          </w:p>
        </w:tc>
        <w:tc>
          <w:tcPr>
            <w:tcW w:w="1914" w:type="dxa"/>
          </w:tcPr>
          <w:p w:rsidR="000670BD" w:rsidRPr="00561A45" w:rsidRDefault="000670BD" w:rsidP="00F863D4">
            <w:pPr>
              <w:jc w:val="center"/>
            </w:pPr>
            <w:proofErr w:type="spellStart"/>
            <w:r w:rsidRPr="00561A45">
              <w:t>шт</w:t>
            </w:r>
            <w:proofErr w:type="spellEnd"/>
          </w:p>
        </w:tc>
        <w:tc>
          <w:tcPr>
            <w:tcW w:w="2023" w:type="dxa"/>
          </w:tcPr>
          <w:p w:rsidR="000670BD" w:rsidRPr="00561A45" w:rsidRDefault="000670BD" w:rsidP="00F863D4">
            <w:pPr>
              <w:jc w:val="center"/>
            </w:pPr>
            <w:r w:rsidRPr="00561A45">
              <w:t>4</w:t>
            </w:r>
          </w:p>
        </w:tc>
      </w:tr>
      <w:tr w:rsidR="000670BD" w:rsidRPr="00561A45" w:rsidTr="000670BD">
        <w:tc>
          <w:tcPr>
            <w:tcW w:w="540" w:type="dxa"/>
          </w:tcPr>
          <w:p w:rsidR="000670BD" w:rsidRPr="00561A45" w:rsidRDefault="000670BD" w:rsidP="00F863D4">
            <w:r w:rsidRPr="00561A45">
              <w:t>3</w:t>
            </w:r>
          </w:p>
        </w:tc>
        <w:tc>
          <w:tcPr>
            <w:tcW w:w="5267" w:type="dxa"/>
          </w:tcPr>
          <w:p w:rsidR="000670BD" w:rsidRPr="00561A45" w:rsidRDefault="000670BD" w:rsidP="00F863D4">
            <w:r w:rsidRPr="00561A45">
              <w:t xml:space="preserve">Плата керування в </w:t>
            </w:r>
            <w:proofErr w:type="spellStart"/>
            <w:r w:rsidRPr="00561A45">
              <w:t>розморожувачі</w:t>
            </w:r>
            <w:proofErr w:type="spellEnd"/>
            <w:r w:rsidRPr="00561A45">
              <w:t xml:space="preserve"> для плазми </w:t>
            </w:r>
            <w:r w:rsidRPr="00561A45">
              <w:rPr>
                <w:lang w:val="en-US"/>
              </w:rPr>
              <w:t>WPFD</w:t>
            </w:r>
            <w:r w:rsidRPr="00561A45">
              <w:rPr>
                <w:lang w:val="ru-RU"/>
              </w:rPr>
              <w:t xml:space="preserve"> 3</w:t>
            </w:r>
            <w:r w:rsidRPr="00561A45">
              <w:t>/6</w:t>
            </w:r>
          </w:p>
        </w:tc>
        <w:tc>
          <w:tcPr>
            <w:tcW w:w="1914" w:type="dxa"/>
          </w:tcPr>
          <w:p w:rsidR="000670BD" w:rsidRPr="00561A45" w:rsidRDefault="000670BD" w:rsidP="00F863D4">
            <w:pPr>
              <w:jc w:val="center"/>
            </w:pPr>
            <w:proofErr w:type="spellStart"/>
            <w:r w:rsidRPr="00561A45">
              <w:t>шт</w:t>
            </w:r>
            <w:proofErr w:type="spellEnd"/>
          </w:p>
        </w:tc>
        <w:tc>
          <w:tcPr>
            <w:tcW w:w="2023" w:type="dxa"/>
          </w:tcPr>
          <w:p w:rsidR="000670BD" w:rsidRPr="00561A45" w:rsidRDefault="000670BD" w:rsidP="00F863D4">
            <w:pPr>
              <w:jc w:val="center"/>
            </w:pPr>
            <w:r w:rsidRPr="00561A45">
              <w:t>1</w:t>
            </w:r>
          </w:p>
        </w:tc>
      </w:tr>
      <w:tr w:rsidR="000670BD" w:rsidRPr="00561A45" w:rsidTr="000670BD">
        <w:tc>
          <w:tcPr>
            <w:tcW w:w="540" w:type="dxa"/>
          </w:tcPr>
          <w:p w:rsidR="000670BD" w:rsidRPr="00561A45" w:rsidRDefault="000670BD" w:rsidP="00F863D4">
            <w:r w:rsidRPr="00561A45">
              <w:t>5</w:t>
            </w:r>
          </w:p>
        </w:tc>
        <w:tc>
          <w:tcPr>
            <w:tcW w:w="5267" w:type="dxa"/>
          </w:tcPr>
          <w:p w:rsidR="000670BD" w:rsidRPr="00561A45" w:rsidRDefault="000670BD" w:rsidP="00F863D4">
            <w:r w:rsidRPr="00561A45">
              <w:t xml:space="preserve">Заміна пускових конденсаторів (преміум серія </w:t>
            </w:r>
            <w:r w:rsidRPr="00561A45">
              <w:rPr>
                <w:lang w:val="en-US"/>
              </w:rPr>
              <w:t>PL</w:t>
            </w:r>
            <w:r w:rsidRPr="00561A45">
              <w:t xml:space="preserve"> модель К 66 </w:t>
            </w:r>
            <w:r w:rsidRPr="00561A45">
              <w:rPr>
                <w:lang w:val="en-US"/>
              </w:rPr>
              <w:t>PL</w:t>
            </w:r>
            <w:r w:rsidRPr="00561A45">
              <w:t>)</w:t>
            </w:r>
          </w:p>
        </w:tc>
        <w:tc>
          <w:tcPr>
            <w:tcW w:w="1914" w:type="dxa"/>
          </w:tcPr>
          <w:p w:rsidR="000670BD" w:rsidRPr="00561A45" w:rsidRDefault="000670BD" w:rsidP="00F863D4">
            <w:pPr>
              <w:jc w:val="center"/>
            </w:pPr>
            <w:proofErr w:type="spellStart"/>
            <w:r w:rsidRPr="00561A45">
              <w:t>шт</w:t>
            </w:r>
            <w:proofErr w:type="spellEnd"/>
          </w:p>
        </w:tc>
        <w:tc>
          <w:tcPr>
            <w:tcW w:w="2023" w:type="dxa"/>
          </w:tcPr>
          <w:p w:rsidR="000670BD" w:rsidRPr="00561A45" w:rsidRDefault="000670BD" w:rsidP="00F863D4">
            <w:pPr>
              <w:jc w:val="center"/>
            </w:pPr>
            <w:r w:rsidRPr="00561A45">
              <w:t>3</w:t>
            </w:r>
          </w:p>
        </w:tc>
      </w:tr>
    </w:tbl>
    <w:p w:rsidR="000670BD" w:rsidRDefault="000670BD" w:rsidP="00564760">
      <w:pPr>
        <w:rPr>
          <w:b/>
        </w:rPr>
      </w:pPr>
    </w:p>
    <w:p w:rsidR="000670BD" w:rsidRPr="00CB4210" w:rsidRDefault="000670BD" w:rsidP="00564760">
      <w:pPr>
        <w:rPr>
          <w:b/>
        </w:rPr>
      </w:pPr>
    </w:p>
    <w:p w:rsidR="00564760" w:rsidRPr="00934ED8" w:rsidRDefault="00564760" w:rsidP="00564760">
      <w:r>
        <w:rPr>
          <w:b/>
        </w:rPr>
        <w:t>4</w:t>
      </w:r>
      <w:r w:rsidRPr="00934ED8">
        <w:rPr>
          <w:b/>
        </w:rPr>
        <w:t xml:space="preserve">. Вимоги </w:t>
      </w:r>
      <w:r>
        <w:rPr>
          <w:b/>
        </w:rPr>
        <w:t>що</w:t>
      </w:r>
      <w:r w:rsidRPr="00934ED8">
        <w:rPr>
          <w:b/>
        </w:rPr>
        <w:t>до надання послуг та кваліфікаційні вимоги до учасників:</w:t>
      </w:r>
    </w:p>
    <w:p w:rsidR="00561A45" w:rsidRDefault="00564760" w:rsidP="005647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934ED8">
        <w:rPr>
          <w:rFonts w:ascii="Times New Roman" w:hAnsi="Times New Roman"/>
          <w:sz w:val="24"/>
          <w:szCs w:val="24"/>
        </w:rPr>
        <w:t xml:space="preserve">.1. Технічне обслуговування </w:t>
      </w:r>
      <w:r w:rsidR="00561A45">
        <w:rPr>
          <w:rFonts w:ascii="Times New Roman" w:hAnsi="Times New Roman"/>
          <w:sz w:val="24"/>
          <w:szCs w:val="24"/>
        </w:rPr>
        <w:t xml:space="preserve">проводиться незалежно від технічного стану устаткування на момент початку обслуговування. </w:t>
      </w:r>
    </w:p>
    <w:p w:rsidR="00564760" w:rsidRPr="00934ED8" w:rsidRDefault="00564760" w:rsidP="005647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4ED8">
        <w:rPr>
          <w:rFonts w:ascii="Times New Roman" w:hAnsi="Times New Roman"/>
          <w:sz w:val="24"/>
          <w:szCs w:val="24"/>
        </w:rPr>
        <w:t xml:space="preserve">.2. Для надання послуг з ТО та ремонту </w:t>
      </w:r>
      <w:r w:rsidRPr="00934ED8">
        <w:rPr>
          <w:rFonts w:ascii="Times New Roman" w:hAnsi="Times New Roman"/>
          <w:sz w:val="24"/>
          <w:szCs w:val="24"/>
          <w:lang w:eastAsia="uk-UA"/>
        </w:rPr>
        <w:t>обладнання</w:t>
      </w:r>
      <w:r w:rsidRPr="00934ED8">
        <w:rPr>
          <w:rFonts w:ascii="Times New Roman" w:hAnsi="Times New Roman"/>
          <w:sz w:val="24"/>
          <w:szCs w:val="24"/>
        </w:rPr>
        <w:t xml:space="preserve"> повинні застосовуватися запчастини та інструменти, які мають дозвіл для використання згідно вимог виробника обладнання;</w:t>
      </w:r>
    </w:p>
    <w:p w:rsidR="00564760" w:rsidRPr="00934ED8" w:rsidRDefault="00564760" w:rsidP="005647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4ED8">
        <w:rPr>
          <w:rFonts w:ascii="Times New Roman" w:hAnsi="Times New Roman"/>
          <w:sz w:val="24"/>
          <w:szCs w:val="24"/>
        </w:rPr>
        <w:t xml:space="preserve">.3. </w:t>
      </w:r>
      <w:r w:rsidRPr="00934ED8">
        <w:rPr>
          <w:rFonts w:ascii="Times New Roman" w:hAnsi="Times New Roman"/>
          <w:sz w:val="24"/>
          <w:szCs w:val="24"/>
          <w:lang w:eastAsia="uk-UA"/>
        </w:rPr>
        <w:t>У разі виникнення у Замовника претензій до якості наданих послуг, Виконавець повинен протягом 3-х робочих днів зді</w:t>
      </w:r>
      <w:r>
        <w:rPr>
          <w:rFonts w:ascii="Times New Roman" w:hAnsi="Times New Roman"/>
          <w:sz w:val="24"/>
          <w:szCs w:val="24"/>
          <w:lang w:eastAsia="uk-UA"/>
        </w:rPr>
        <w:t>й</w:t>
      </w:r>
      <w:r w:rsidRPr="00934ED8">
        <w:rPr>
          <w:rFonts w:ascii="Times New Roman" w:hAnsi="Times New Roman"/>
          <w:sz w:val="24"/>
          <w:szCs w:val="24"/>
          <w:lang w:eastAsia="uk-UA"/>
        </w:rPr>
        <w:t>снити повторне ТО за власний рахунок;</w:t>
      </w:r>
    </w:p>
    <w:p w:rsidR="00564760" w:rsidRPr="00934ED8" w:rsidRDefault="00564760" w:rsidP="005647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4</w:t>
      </w:r>
      <w:r w:rsidRPr="00934ED8">
        <w:rPr>
          <w:rFonts w:ascii="Times New Roman" w:hAnsi="Times New Roman"/>
          <w:sz w:val="24"/>
          <w:szCs w:val="24"/>
          <w:lang w:eastAsia="uk-UA"/>
        </w:rPr>
        <w:t>.4. Виконавець, після закінчення надання послуг, зобов’язаний надати Замовнику виконавчу документацію, передбачену нормативними документами Замовника.</w:t>
      </w:r>
      <w:r w:rsidRPr="00934ED8">
        <w:rPr>
          <w:rFonts w:ascii="Times New Roman" w:hAnsi="Times New Roman"/>
          <w:sz w:val="24"/>
          <w:szCs w:val="24"/>
        </w:rPr>
        <w:t xml:space="preserve">   </w:t>
      </w:r>
    </w:p>
    <w:p w:rsidR="00564760" w:rsidRDefault="00D53F89" w:rsidP="00564760">
      <w:pPr>
        <w:spacing w:line="40" w:lineRule="atLeast"/>
      </w:pPr>
      <w:r>
        <w:t>4</w:t>
      </w:r>
      <w:r w:rsidR="00564760" w:rsidRPr="00934ED8">
        <w:t>.</w:t>
      </w:r>
      <w:r>
        <w:t>5</w:t>
      </w:r>
      <w:r w:rsidR="00564760" w:rsidRPr="00934ED8">
        <w:t>. У разі виявлення несправностей за результатом проведеної діагностики складається дефектний акт за підписами сторін.</w:t>
      </w:r>
    </w:p>
    <w:p w:rsidR="00D53F89" w:rsidRDefault="00D53F89" w:rsidP="00564760">
      <w:pPr>
        <w:spacing w:line="40" w:lineRule="atLeast"/>
      </w:pPr>
      <w:r>
        <w:t xml:space="preserve">4.6. </w:t>
      </w:r>
      <w:r w:rsidRPr="00561A45">
        <w:t xml:space="preserve">Фреонова суміш для заправки морозильників (преміум серія </w:t>
      </w:r>
      <w:r w:rsidRPr="00561A45">
        <w:rPr>
          <w:lang w:val="en-US"/>
        </w:rPr>
        <w:t>PL</w:t>
      </w:r>
      <w:r w:rsidRPr="00561A45">
        <w:t xml:space="preserve"> модель К 4055</w:t>
      </w:r>
      <w:r w:rsidRPr="00561A45">
        <w:rPr>
          <w:lang w:val="en-US"/>
        </w:rPr>
        <w:t>EPLL</w:t>
      </w:r>
      <w:r w:rsidRPr="00561A45">
        <w:t>)</w:t>
      </w:r>
      <w:r>
        <w:t xml:space="preserve"> входить в вартість технічного обслуговування.</w:t>
      </w:r>
    </w:p>
    <w:p w:rsidR="00D53F89" w:rsidRDefault="00D53F89" w:rsidP="00564760">
      <w:pPr>
        <w:spacing w:line="40" w:lineRule="atLeast"/>
      </w:pPr>
    </w:p>
    <w:p w:rsidR="00A06C25" w:rsidRDefault="00A06C25" w:rsidP="00564760">
      <w:pPr>
        <w:spacing w:line="40" w:lineRule="atLeast"/>
      </w:pPr>
    </w:p>
    <w:p w:rsidR="00564760" w:rsidRDefault="00896865" w:rsidP="00564760">
      <w:pPr>
        <w:pStyle w:val="a3"/>
        <w:tabs>
          <w:tab w:val="left" w:pos="10140"/>
        </w:tabs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64760" w:rsidRPr="00934ED8">
        <w:rPr>
          <w:rFonts w:ascii="Times New Roman" w:hAnsi="Times New Roman"/>
          <w:b/>
          <w:sz w:val="24"/>
          <w:szCs w:val="24"/>
        </w:rPr>
        <w:t>. Перелік робіт, які в</w:t>
      </w:r>
      <w:r w:rsidR="00564760">
        <w:rPr>
          <w:rFonts w:ascii="Times New Roman" w:hAnsi="Times New Roman"/>
          <w:b/>
          <w:sz w:val="24"/>
          <w:szCs w:val="24"/>
        </w:rPr>
        <w:t>иконуються для визначеного обладнання</w:t>
      </w:r>
      <w:r w:rsidR="00564760" w:rsidRPr="00934ED8">
        <w:rPr>
          <w:rFonts w:ascii="Times New Roman" w:hAnsi="Times New Roman"/>
          <w:b/>
          <w:sz w:val="24"/>
          <w:szCs w:val="24"/>
        </w:rPr>
        <w:t xml:space="preserve"> </w:t>
      </w:r>
    </w:p>
    <w:p w:rsidR="00D53F89" w:rsidRPr="00934ED8" w:rsidRDefault="00D53F89" w:rsidP="00564760">
      <w:pPr>
        <w:pStyle w:val="a3"/>
        <w:tabs>
          <w:tab w:val="left" w:pos="10140"/>
        </w:tabs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D0D58">
        <w:rPr>
          <w:rFonts w:ascii="Times New Roman" w:hAnsi="Times New Roman"/>
          <w:color w:val="000000"/>
          <w:lang w:val="ru-RU"/>
        </w:rPr>
        <w:t>проведення</w:t>
      </w:r>
      <w:proofErr w:type="spellEnd"/>
      <w:r w:rsidRPr="00AD0D5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робіт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/</w:t>
      </w:r>
      <w:r w:rsidRPr="00AD0D5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D0D58">
        <w:rPr>
          <w:rFonts w:ascii="Times New Roman" w:hAnsi="Times New Roman"/>
          <w:color w:val="000000"/>
          <w:lang w:val="ru-RU"/>
        </w:rPr>
        <w:t>послуг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lang w:val="ru-RU"/>
        </w:rPr>
        <w:t>техні</w:t>
      </w:r>
      <w:r w:rsidR="00C025DE">
        <w:rPr>
          <w:rFonts w:ascii="Times New Roman" w:hAnsi="Times New Roman"/>
          <w:color w:val="000000"/>
          <w:lang w:val="ru-RU"/>
        </w:rPr>
        <w:t>ч</w:t>
      </w:r>
      <w:r>
        <w:rPr>
          <w:rFonts w:ascii="Times New Roman" w:hAnsi="Times New Roman"/>
          <w:color w:val="000000"/>
          <w:lang w:val="ru-RU"/>
        </w:rPr>
        <w:t>ного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обслуговування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r w:rsidRPr="00AD0D58">
        <w:rPr>
          <w:rFonts w:ascii="Times New Roman" w:hAnsi="Times New Roman"/>
          <w:color w:val="000000"/>
          <w:lang w:val="ru-RU"/>
        </w:rPr>
        <w:t xml:space="preserve"> 1 раз на </w:t>
      </w:r>
      <w:proofErr w:type="spellStart"/>
      <w:r w:rsidRPr="00AD0D58">
        <w:rPr>
          <w:rFonts w:ascii="Times New Roman" w:hAnsi="Times New Roman"/>
          <w:color w:val="000000"/>
          <w:lang w:val="ru-RU"/>
        </w:rPr>
        <w:t>місяць</w:t>
      </w:r>
      <w:proofErr w:type="spellEnd"/>
      <w:r w:rsidRPr="00AD0D58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)</w:t>
      </w:r>
    </w:p>
    <w:p w:rsidR="00564760" w:rsidRPr="00934ED8" w:rsidRDefault="00564760" w:rsidP="00564760">
      <w:pPr>
        <w:pStyle w:val="a3"/>
        <w:tabs>
          <w:tab w:val="left" w:pos="10140"/>
        </w:tabs>
        <w:spacing w:after="0"/>
        <w:ind w:left="785"/>
        <w:jc w:val="right"/>
        <w:rPr>
          <w:rFonts w:ascii="Times New Roman" w:hAnsi="Times New Roman"/>
          <w:i/>
          <w:sz w:val="24"/>
          <w:szCs w:val="24"/>
        </w:rPr>
      </w:pPr>
      <w:r w:rsidRPr="00934ED8">
        <w:rPr>
          <w:rFonts w:ascii="Times New Roman" w:hAnsi="Times New Roman"/>
          <w:i/>
          <w:sz w:val="24"/>
          <w:szCs w:val="24"/>
        </w:rPr>
        <w:t>Таблиця 2 (на одиницю обладнання)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51"/>
      </w:tblGrid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>№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>Найменування робіт для морозильного обладнання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1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 xml:space="preserve">Діагностика пристрою та зчитування його сервісних технологічних повідомлень 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2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 xml:space="preserve">Перевірка та за потреби дозаправка технологічними рідинами 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3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>Перевірка та чищення теплообмінника внутрішнього блока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4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>Перевірка та чищення крильчатки конденсаторного блока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5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>Перевірка та чищення теплообмінника конденсаторного блока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6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>Діагностика схем управління електричної частини та кріплень монтажних з’єднань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7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 xml:space="preserve">Перевірка та чищення фільтрів 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8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>Перевірка та чищення дренажної системи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D53F89">
            <w:pPr>
              <w:jc w:val="center"/>
            </w:pPr>
            <w:r w:rsidRPr="00934ED8">
              <w:t>9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D53F89">
            <w:r w:rsidRPr="00934ED8">
              <w:t>Ведення пристрою у робочий режим та тестування на відповідність робочим характеристикам</w:t>
            </w:r>
          </w:p>
        </w:tc>
      </w:tr>
      <w:tr w:rsidR="00641B03" w:rsidRPr="00934ED8" w:rsidTr="00D53F89">
        <w:trPr>
          <w:trHeight w:val="20"/>
        </w:trPr>
        <w:tc>
          <w:tcPr>
            <w:tcW w:w="675" w:type="dxa"/>
            <w:noWrap/>
            <w:vAlign w:val="bottom"/>
          </w:tcPr>
          <w:p w:rsidR="00641B03" w:rsidRPr="00934ED8" w:rsidRDefault="00641B03" w:rsidP="00D53F89">
            <w:pPr>
              <w:jc w:val="center"/>
            </w:pPr>
            <w:r>
              <w:t>10</w:t>
            </w:r>
          </w:p>
        </w:tc>
        <w:tc>
          <w:tcPr>
            <w:tcW w:w="8851" w:type="dxa"/>
            <w:noWrap/>
            <w:vAlign w:val="bottom"/>
          </w:tcPr>
          <w:p w:rsidR="00641B03" w:rsidRPr="00934ED8" w:rsidRDefault="00641B03" w:rsidP="00D53F89">
            <w:r w:rsidRPr="00F10232">
              <w:t>Проведення ремонтно-відновлювальних робіт</w:t>
            </w:r>
          </w:p>
        </w:tc>
      </w:tr>
    </w:tbl>
    <w:p w:rsidR="00564760" w:rsidRPr="00934ED8" w:rsidRDefault="00564760" w:rsidP="00564760">
      <w:pPr>
        <w:pStyle w:val="a3"/>
        <w:tabs>
          <w:tab w:val="left" w:pos="10140"/>
        </w:tabs>
        <w:spacing w:after="0"/>
        <w:ind w:left="785"/>
        <w:jc w:val="right"/>
        <w:rPr>
          <w:rFonts w:ascii="Times New Roman" w:hAnsi="Times New Roman"/>
          <w:i/>
          <w:sz w:val="24"/>
          <w:szCs w:val="24"/>
        </w:rPr>
      </w:pPr>
      <w:r w:rsidRPr="00934ED8">
        <w:rPr>
          <w:rFonts w:ascii="Times New Roman" w:hAnsi="Times New Roman"/>
          <w:i/>
          <w:sz w:val="24"/>
          <w:szCs w:val="24"/>
        </w:rPr>
        <w:t>Т</w:t>
      </w:r>
      <w:r w:rsidR="00DC57A7">
        <w:rPr>
          <w:rFonts w:ascii="Times New Roman" w:hAnsi="Times New Roman"/>
          <w:i/>
          <w:sz w:val="24"/>
          <w:szCs w:val="24"/>
        </w:rPr>
        <w:t>аблиця 3</w:t>
      </w:r>
      <w:r w:rsidRPr="00934ED8">
        <w:rPr>
          <w:rFonts w:ascii="Times New Roman" w:hAnsi="Times New Roman"/>
          <w:i/>
          <w:sz w:val="24"/>
          <w:szCs w:val="24"/>
        </w:rPr>
        <w:t xml:space="preserve"> (на одиницю обладнання)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51"/>
      </w:tblGrid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>№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 xml:space="preserve">Найменування робіт для </w:t>
            </w:r>
            <w:proofErr w:type="spellStart"/>
            <w:r w:rsidRPr="00934ED8">
              <w:rPr>
                <w:b/>
                <w:bCs/>
              </w:rPr>
              <w:t>розморожувачів</w:t>
            </w:r>
            <w:proofErr w:type="spellEnd"/>
            <w:r w:rsidRPr="00934ED8">
              <w:rPr>
                <w:b/>
                <w:bCs/>
              </w:rPr>
              <w:t xml:space="preserve"> для плазми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</w:pPr>
            <w:r w:rsidRPr="00934ED8">
              <w:t>1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8B01C2">
            <w:r w:rsidRPr="00934ED8">
              <w:t xml:space="preserve">Діагностика пристрою та зчитування його сервісних технологічних повідомлень 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</w:pPr>
            <w:r w:rsidRPr="00934ED8">
              <w:t>2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8B01C2">
            <w:r w:rsidRPr="00934ED8">
              <w:t>Діагностика схем управління електричної частини та кріплень монтажних з’єднань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</w:pPr>
            <w:r w:rsidRPr="00934ED8">
              <w:t>3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8B01C2">
            <w:r w:rsidRPr="00934ED8">
              <w:t xml:space="preserve">Перевірка та за потреби дозаправка технологічними рідинами 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</w:pPr>
            <w:r w:rsidRPr="00934ED8">
              <w:t>4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8B01C2">
            <w:r w:rsidRPr="00934ED8">
              <w:t>Перевірка та чищення термостатичної бані</w:t>
            </w:r>
          </w:p>
        </w:tc>
      </w:tr>
      <w:tr w:rsidR="00D53F89" w:rsidRPr="00934ED8" w:rsidTr="00D53F89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D53F89" w:rsidRPr="00934ED8" w:rsidRDefault="00D53F89" w:rsidP="008B01C2">
            <w:pPr>
              <w:jc w:val="center"/>
            </w:pPr>
            <w:r w:rsidRPr="00934ED8">
              <w:t>5</w:t>
            </w:r>
          </w:p>
        </w:tc>
        <w:tc>
          <w:tcPr>
            <w:tcW w:w="8851" w:type="dxa"/>
            <w:noWrap/>
            <w:vAlign w:val="bottom"/>
            <w:hideMark/>
          </w:tcPr>
          <w:p w:rsidR="00D53F89" w:rsidRPr="00934ED8" w:rsidRDefault="00D53F89" w:rsidP="008B01C2">
            <w:r w:rsidRPr="00934ED8">
              <w:t>Ведення пристрою у робочий режим та тестування на відповідність робочим характеристикам</w:t>
            </w:r>
          </w:p>
        </w:tc>
      </w:tr>
      <w:tr w:rsidR="00641B03" w:rsidRPr="00934ED8" w:rsidTr="00D53F89">
        <w:trPr>
          <w:trHeight w:val="20"/>
        </w:trPr>
        <w:tc>
          <w:tcPr>
            <w:tcW w:w="675" w:type="dxa"/>
            <w:noWrap/>
            <w:vAlign w:val="bottom"/>
          </w:tcPr>
          <w:p w:rsidR="00641B03" w:rsidRPr="00934ED8" w:rsidRDefault="00641B03" w:rsidP="008B01C2">
            <w:pPr>
              <w:jc w:val="center"/>
            </w:pPr>
            <w:r>
              <w:t>6</w:t>
            </w:r>
          </w:p>
        </w:tc>
        <w:tc>
          <w:tcPr>
            <w:tcW w:w="8851" w:type="dxa"/>
            <w:noWrap/>
            <w:vAlign w:val="bottom"/>
          </w:tcPr>
          <w:p w:rsidR="00641B03" w:rsidRPr="00934ED8" w:rsidRDefault="00641B03" w:rsidP="008B01C2">
            <w:r w:rsidRPr="00F10232">
              <w:t>Проведення ремонтно-відновлювальних робіт</w:t>
            </w:r>
          </w:p>
        </w:tc>
      </w:tr>
    </w:tbl>
    <w:p w:rsidR="00564760" w:rsidRDefault="00564760" w:rsidP="00DC57A7">
      <w:pPr>
        <w:spacing w:line="40" w:lineRule="atLeast"/>
        <w:jc w:val="both"/>
        <w:rPr>
          <w:b/>
          <w:lang w:eastAsia="uk-UA"/>
        </w:rPr>
      </w:pPr>
    </w:p>
    <w:p w:rsidR="00564760" w:rsidRPr="00BD766F" w:rsidRDefault="00564760" w:rsidP="00564760">
      <w:pPr>
        <w:pStyle w:val="a3"/>
        <w:spacing w:after="0" w:line="4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6</w:t>
      </w:r>
      <w:r w:rsidRPr="00BD766F">
        <w:rPr>
          <w:rFonts w:ascii="Times New Roman" w:hAnsi="Times New Roman"/>
          <w:b/>
          <w:sz w:val="24"/>
          <w:szCs w:val="24"/>
          <w:lang w:eastAsia="uk-UA"/>
        </w:rPr>
        <w:t xml:space="preserve">. Термін надання послуг: </w:t>
      </w:r>
      <w:r w:rsidRPr="00BD766F">
        <w:rPr>
          <w:rFonts w:ascii="Times New Roman" w:hAnsi="Times New Roman"/>
          <w:sz w:val="24"/>
          <w:szCs w:val="24"/>
          <w:lang w:eastAsia="uk-UA"/>
        </w:rPr>
        <w:t>з моменту п</w:t>
      </w:r>
      <w:r w:rsidR="00DC57A7">
        <w:rPr>
          <w:rFonts w:ascii="Times New Roman" w:hAnsi="Times New Roman"/>
          <w:sz w:val="24"/>
          <w:szCs w:val="24"/>
          <w:lang w:eastAsia="uk-UA"/>
        </w:rPr>
        <w:t>ідписання договору до 31.12.202</w:t>
      </w:r>
      <w:r w:rsidR="00C8543B">
        <w:rPr>
          <w:rFonts w:ascii="Times New Roman" w:hAnsi="Times New Roman"/>
          <w:sz w:val="24"/>
          <w:szCs w:val="24"/>
          <w:lang w:eastAsia="uk-UA"/>
        </w:rPr>
        <w:t>3</w:t>
      </w:r>
      <w:r w:rsidRPr="00BD766F">
        <w:rPr>
          <w:rFonts w:ascii="Times New Roman" w:hAnsi="Times New Roman"/>
          <w:sz w:val="24"/>
          <w:szCs w:val="24"/>
          <w:lang w:eastAsia="uk-UA"/>
        </w:rPr>
        <w:t xml:space="preserve"> року.</w:t>
      </w:r>
    </w:p>
    <w:p w:rsidR="00564760" w:rsidRDefault="00564760" w:rsidP="00564760">
      <w:pPr>
        <w:spacing w:line="40" w:lineRule="atLeast"/>
        <w:ind w:left="-76"/>
        <w:jc w:val="both"/>
        <w:rPr>
          <w:b/>
        </w:rPr>
      </w:pPr>
    </w:p>
    <w:p w:rsidR="00564760" w:rsidRPr="00BD766F" w:rsidRDefault="00564760" w:rsidP="00564760">
      <w:pPr>
        <w:spacing w:line="40" w:lineRule="atLeast"/>
        <w:ind w:left="-76"/>
        <w:jc w:val="both"/>
        <w:rPr>
          <w:b/>
        </w:rPr>
      </w:pPr>
      <w:r w:rsidRPr="00BD766F">
        <w:rPr>
          <w:b/>
        </w:rPr>
        <w:t xml:space="preserve">Учасник повинний надати документальне погодження на виконання усіх пунктів цих технічних вимог. </w:t>
      </w:r>
    </w:p>
    <w:p w:rsidR="00564760" w:rsidRDefault="00564760" w:rsidP="00564760">
      <w:pPr>
        <w:spacing w:line="40" w:lineRule="atLeast"/>
        <w:ind w:left="-76"/>
        <w:jc w:val="both"/>
        <w:rPr>
          <w:b/>
        </w:rPr>
      </w:pPr>
      <w:r w:rsidRPr="00BD766F">
        <w:rPr>
          <w:b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AA425E" w:rsidRPr="0022483C" w:rsidRDefault="00C8543B" w:rsidP="00AA425E">
      <w:pPr>
        <w:tabs>
          <w:tab w:val="left" w:pos="567"/>
        </w:tabs>
        <w:jc w:val="both"/>
      </w:pPr>
      <w:r>
        <w:t xml:space="preserve">- </w:t>
      </w:r>
      <w:r w:rsidR="00AA425E" w:rsidRPr="00CE3488">
        <w:t xml:space="preserve">1.1. </w:t>
      </w:r>
      <w:r w:rsidR="00AA425E" w:rsidRPr="002C7559">
        <w:t>Д</w:t>
      </w:r>
      <w:r w:rsidR="00AA425E" w:rsidRPr="002C7559">
        <w:rPr>
          <w:spacing w:val="1"/>
        </w:rPr>
        <w:t>овідка (складена в довільній формі) щодо наявності в Учасника обладнання, матеріально-технічної бази та технологій, необхідних для виконання зобов’язань по договору, завірена підписом уповноваженої особи Учасника.</w:t>
      </w:r>
      <w:r w:rsidR="00AA425E" w:rsidRPr="002C7559">
        <w:rPr>
          <w:color w:val="000000"/>
        </w:rPr>
        <w:t xml:space="preserve"> У довідці обов’язково зазначити інформацію щодо наявності виробничого приміщення (власне/орендоване; призначення використання приміщення; місцезнаходження; площа)</w:t>
      </w:r>
      <w:r w:rsidR="00AA425E">
        <w:rPr>
          <w:color w:val="000000"/>
        </w:rPr>
        <w:t xml:space="preserve"> та транспорту, необхідного для надання послуг.</w:t>
      </w:r>
    </w:p>
    <w:p w:rsidR="00AA425E" w:rsidRPr="002C7559" w:rsidRDefault="00AA425E" w:rsidP="00AA425E">
      <w:pPr>
        <w:contextualSpacing/>
        <w:jc w:val="both"/>
        <w:rPr>
          <w:color w:val="000000"/>
        </w:rPr>
      </w:pPr>
      <w:r w:rsidRPr="002C7559">
        <w:rPr>
          <w:color w:val="000000"/>
        </w:rPr>
        <w:t>До довідки надати наступні документи:</w:t>
      </w:r>
    </w:p>
    <w:p w:rsidR="00AA425E" w:rsidRPr="002C7559" w:rsidRDefault="00AA425E" w:rsidP="00AA425E">
      <w:pPr>
        <w:contextualSpacing/>
        <w:jc w:val="both"/>
        <w:rPr>
          <w:lang w:eastAsia="uk-UA"/>
        </w:rPr>
      </w:pPr>
      <w:r w:rsidRPr="002C7559">
        <w:rPr>
          <w:color w:val="000000"/>
        </w:rPr>
        <w:t>- д</w:t>
      </w:r>
      <w:r w:rsidRPr="002C7559">
        <w:rPr>
          <w:lang w:eastAsia="uk-UA"/>
        </w:rPr>
        <w:t xml:space="preserve">окументально підтверджену наявність виробничого приміщення, шляхом надання </w:t>
      </w:r>
      <w:r w:rsidRPr="002C7559">
        <w:rPr>
          <w:u w:val="single"/>
          <w:lang w:eastAsia="uk-UA"/>
        </w:rPr>
        <w:t>одного з документів</w:t>
      </w:r>
      <w:r w:rsidRPr="002C7559">
        <w:rPr>
          <w:lang w:eastAsia="uk-UA"/>
        </w:rPr>
        <w:t>: документ, що підтверджує право власності Учасника на виробниче приміщення або діючий договір, що підтверджує наявність в Учасника права користування виробничим приміщенням (договір оренди/суборенди);</w:t>
      </w:r>
    </w:p>
    <w:p w:rsidR="00AA425E" w:rsidRDefault="00AA425E" w:rsidP="00AA425E">
      <w:pPr>
        <w:tabs>
          <w:tab w:val="left" w:pos="567"/>
        </w:tabs>
        <w:jc w:val="both"/>
        <w:rPr>
          <w:lang w:eastAsia="uk-UA"/>
        </w:rPr>
      </w:pPr>
      <w:r w:rsidRPr="002C7559">
        <w:rPr>
          <w:lang w:eastAsia="uk-UA"/>
        </w:rPr>
        <w:t>- документ(и), що підтверджує(</w:t>
      </w:r>
      <w:proofErr w:type="spellStart"/>
      <w:r w:rsidRPr="002C7559">
        <w:rPr>
          <w:lang w:eastAsia="uk-UA"/>
        </w:rPr>
        <w:t>ють</w:t>
      </w:r>
      <w:proofErr w:type="spellEnd"/>
      <w:r w:rsidRPr="002C7559">
        <w:rPr>
          <w:lang w:eastAsia="uk-UA"/>
        </w:rPr>
        <w:t>) наявність власного транспорту, необхідного для надання послуг згідно з умовами закупівлі або договору/-</w:t>
      </w:r>
      <w:proofErr w:type="spellStart"/>
      <w:r w:rsidRPr="002C7559">
        <w:rPr>
          <w:lang w:eastAsia="uk-UA"/>
        </w:rPr>
        <w:t>ів</w:t>
      </w:r>
      <w:proofErr w:type="spellEnd"/>
      <w:r w:rsidRPr="002C7559">
        <w:rPr>
          <w:lang w:eastAsia="uk-UA"/>
        </w:rPr>
        <w:t xml:space="preserve"> на транспортні послуги, оренди транспорту тощо</w:t>
      </w:r>
      <w:r>
        <w:rPr>
          <w:lang w:eastAsia="uk-UA"/>
        </w:rPr>
        <w:t xml:space="preserve"> дійсні на дату подання пропозиції.</w:t>
      </w:r>
    </w:p>
    <w:p w:rsidR="00AA425E" w:rsidRPr="00CE3488" w:rsidRDefault="00AA425E" w:rsidP="00AA425E">
      <w:pPr>
        <w:tabs>
          <w:tab w:val="left" w:pos="567"/>
        </w:tabs>
        <w:jc w:val="both"/>
        <w:rPr>
          <w:rStyle w:val="hps"/>
          <w:color w:val="000000"/>
        </w:rPr>
      </w:pPr>
    </w:p>
    <w:p w:rsidR="00AA425E" w:rsidRPr="0087294F" w:rsidRDefault="00AA425E" w:rsidP="00AA425E">
      <w:pPr>
        <w:rPr>
          <w:b/>
          <w:color w:val="000000"/>
        </w:rPr>
      </w:pPr>
      <w:r w:rsidRPr="0087294F">
        <w:rPr>
          <w:b/>
          <w:spacing w:val="-1"/>
        </w:rPr>
        <w:t>2.Наявність працівників відповідної кваліфікації, які мають необхідні знання та досвід</w:t>
      </w:r>
    </w:p>
    <w:p w:rsidR="00AA425E" w:rsidRPr="0087294F" w:rsidRDefault="00AA425E" w:rsidP="00AA425E">
      <w:pPr>
        <w:rPr>
          <w:b/>
          <w:color w:val="000000"/>
        </w:rPr>
      </w:pPr>
    </w:p>
    <w:p w:rsidR="00AA425E" w:rsidRPr="00C734F2" w:rsidRDefault="00AA425E" w:rsidP="00AA425E">
      <w:pPr>
        <w:pStyle w:val="a3"/>
        <w:tabs>
          <w:tab w:val="left" w:pos="0"/>
        </w:tabs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C734F2">
        <w:rPr>
          <w:rFonts w:ascii="Times New Roman" w:hAnsi="Times New Roman"/>
          <w:sz w:val="24"/>
          <w:szCs w:val="24"/>
        </w:rPr>
        <w:t>.Довідка щодо наявності в Учасника працівників відповідної кваліфікації, які мають необхідні знання та досвід, та яких учасник планує залучити до виконання зобов’язань по договору з обов’язковою вказівкою прізвища, ім’я, по-батькові особи, освіти, посади, загального стажу роботи та стажу роботи на займаній посаді) у наступному складі та кількості:</w:t>
      </w:r>
    </w:p>
    <w:tbl>
      <w:tblPr>
        <w:tblW w:w="6281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9"/>
        <w:gridCol w:w="3463"/>
        <w:gridCol w:w="2259"/>
      </w:tblGrid>
      <w:tr w:rsidR="00AA425E" w:rsidRPr="00C734F2" w:rsidTr="008F48B9">
        <w:trPr>
          <w:trHeight w:val="6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Кількість осіб</w:t>
            </w:r>
          </w:p>
        </w:tc>
      </w:tr>
      <w:tr w:rsidR="00AA425E" w:rsidRPr="00C734F2" w:rsidTr="008F48B9">
        <w:trPr>
          <w:trHeight w:val="6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Інженер  з організації експлуатації та ремонту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Не менше 1-ї особи</w:t>
            </w:r>
          </w:p>
        </w:tc>
      </w:tr>
      <w:tr w:rsidR="00AA425E" w:rsidRPr="00C734F2" w:rsidTr="008F48B9">
        <w:trPr>
          <w:trHeight w:val="3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Слюсар-електрик з ремонту електроустаткування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Не менше 2-х осіб</w:t>
            </w:r>
          </w:p>
        </w:tc>
      </w:tr>
      <w:tr w:rsidR="00AA425E" w:rsidRPr="00C734F2" w:rsidTr="008F48B9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Електрозварник ручного зварювання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25E" w:rsidRPr="00C734F2" w:rsidRDefault="00AA425E" w:rsidP="008F48B9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F2">
              <w:rPr>
                <w:rFonts w:ascii="Times New Roman" w:hAnsi="Times New Roman"/>
                <w:sz w:val="24"/>
                <w:szCs w:val="24"/>
              </w:rPr>
              <w:t>Не менше 1-ї особи</w:t>
            </w:r>
          </w:p>
        </w:tc>
      </w:tr>
    </w:tbl>
    <w:p w:rsidR="00AA425E" w:rsidRPr="00C734F2" w:rsidRDefault="00AA425E" w:rsidP="00AA425E">
      <w:pPr>
        <w:tabs>
          <w:tab w:val="left" w:pos="402"/>
        </w:tabs>
        <w:suppressAutoHyphens/>
        <w:ind w:firstLine="301"/>
        <w:jc w:val="both"/>
      </w:pPr>
    </w:p>
    <w:p w:rsidR="00AA425E" w:rsidRPr="00C734F2" w:rsidRDefault="00AA425E" w:rsidP="00AA425E">
      <w:pPr>
        <w:tabs>
          <w:tab w:val="left" w:pos="567"/>
        </w:tabs>
        <w:jc w:val="both"/>
      </w:pPr>
      <w:r w:rsidRPr="00C734F2">
        <w:t>Вказані у довідці працівники повинні знаходитись в штаті учасника. На підтвердження цього надати трудов</w:t>
      </w:r>
      <w:r w:rsidRPr="00C734F2">
        <w:rPr>
          <w:lang w:eastAsia="uk-UA"/>
        </w:rPr>
        <w:t>і</w:t>
      </w:r>
      <w:r w:rsidRPr="00C734F2">
        <w:t xml:space="preserve"> </w:t>
      </w:r>
      <w:r w:rsidRPr="00C734F2">
        <w:rPr>
          <w:lang w:eastAsia="uk-UA"/>
        </w:rPr>
        <w:t>книжки</w:t>
      </w:r>
      <w:r w:rsidRPr="00C734F2">
        <w:t>, накази про прийняття на роботу та повідомлення про прийняття працівника на роботу за формою згідно постанови Кабінету Міністрів України від 17 червня 2015 р. № 413 з відміткою (квитанцією) про його прийняття до територіальних органів державної податкової служби за місцем обліку на всіх працівників вказаних в довідці.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rFonts w:eastAsia="Arial Unicode MS"/>
          <w:kern w:val="1"/>
          <w:lang w:eastAsia="hi-IN" w:bidi="hi-IN"/>
        </w:rPr>
        <w:t xml:space="preserve">На всіх працівників вказаних в довідці надати протоколи (витяги з </w:t>
      </w:r>
      <w:r w:rsidRPr="00C734F2">
        <w:rPr>
          <w:color w:val="000000"/>
        </w:rPr>
        <w:t>протоколів) та посвідчення про перевірку знань: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 xml:space="preserve">1.загальний курс </w:t>
      </w:r>
      <w:proofErr w:type="spellStart"/>
      <w:r w:rsidRPr="00C734F2">
        <w:rPr>
          <w:color w:val="000000"/>
        </w:rPr>
        <w:t>оп</w:t>
      </w:r>
      <w:proofErr w:type="spellEnd"/>
      <w:r w:rsidRPr="00C734F2">
        <w:rPr>
          <w:color w:val="000000"/>
        </w:rPr>
        <w:t>;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2.правила охорони праці під час виконання робіт на висоті (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0.00-1.15-07)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3.правила охорони праці під час роботи з інструментами та пристроями (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0.00-1.71-13)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4.правила охорони праці під час вантажно-розвантажувальних робіт (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0.00-1.75-15)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5.правила охорони праці під час експлуатації вантажопідіймальних кранів, підіймальних пристроїв та відповідного обладнання (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0.00-1.80-18)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6.правила охорони праці під час експлуатації обладнання, що працює під тиском (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0.00-1.81-18)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7.пожежно технічний мінімум (для працівників зайнятих на роботах з підвищеною пожежною небезпекою)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 xml:space="preserve">8. правила безпечної експлуатації електроустановок споживачів  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40.1-1.21-98 (</w:t>
      </w:r>
      <w:proofErr w:type="spellStart"/>
      <w:r w:rsidRPr="00C734F2">
        <w:rPr>
          <w:color w:val="000000"/>
        </w:rPr>
        <w:t>пбеес</w:t>
      </w:r>
      <w:proofErr w:type="spellEnd"/>
      <w:r w:rsidRPr="00C734F2">
        <w:rPr>
          <w:color w:val="000000"/>
        </w:rPr>
        <w:t>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 xml:space="preserve">9.правила безпечної експлуатації електроустановок 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40.1-1.01-97 (</w:t>
      </w:r>
      <w:proofErr w:type="spellStart"/>
      <w:r w:rsidRPr="00C734F2">
        <w:rPr>
          <w:color w:val="000000"/>
        </w:rPr>
        <w:t>пбее</w:t>
      </w:r>
      <w:proofErr w:type="spellEnd"/>
      <w:r w:rsidRPr="00C734F2">
        <w:rPr>
          <w:color w:val="000000"/>
        </w:rPr>
        <w:t>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 xml:space="preserve">10.правила будови електроустановок, електрообладнання спеціальних установок 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40.1-1.32-01 (</w:t>
      </w:r>
      <w:proofErr w:type="spellStart"/>
      <w:r w:rsidRPr="00C734F2">
        <w:rPr>
          <w:color w:val="000000"/>
        </w:rPr>
        <w:t>пбеесу</w:t>
      </w:r>
      <w:proofErr w:type="spellEnd"/>
      <w:r w:rsidRPr="00C734F2">
        <w:rPr>
          <w:color w:val="000000"/>
        </w:rPr>
        <w:t>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 xml:space="preserve">11.правила експлуатації </w:t>
      </w:r>
      <w:proofErr w:type="spellStart"/>
      <w:r w:rsidRPr="00C734F2">
        <w:rPr>
          <w:color w:val="000000"/>
        </w:rPr>
        <w:t>електрозахисних</w:t>
      </w:r>
      <w:proofErr w:type="spellEnd"/>
      <w:r w:rsidRPr="00C734F2">
        <w:rPr>
          <w:color w:val="000000"/>
        </w:rPr>
        <w:t xml:space="preserve"> засобів  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40.1-1.07-01 (</w:t>
      </w:r>
      <w:proofErr w:type="spellStart"/>
      <w:r w:rsidRPr="00C734F2">
        <w:rPr>
          <w:color w:val="000000"/>
        </w:rPr>
        <w:t>пеез</w:t>
      </w:r>
      <w:proofErr w:type="spellEnd"/>
      <w:r w:rsidRPr="00C734F2">
        <w:rPr>
          <w:color w:val="000000"/>
        </w:rPr>
        <w:t>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12.правила користування електричною енергією (</w:t>
      </w:r>
      <w:proofErr w:type="spellStart"/>
      <w:r w:rsidRPr="00C734F2">
        <w:rPr>
          <w:color w:val="000000"/>
        </w:rPr>
        <w:t>пкее</w:t>
      </w:r>
      <w:proofErr w:type="spellEnd"/>
      <w:r w:rsidRPr="00C734F2">
        <w:rPr>
          <w:color w:val="000000"/>
        </w:rPr>
        <w:t>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13.правила технічної експлуатації електроустановок споживачів (</w:t>
      </w:r>
      <w:proofErr w:type="spellStart"/>
      <w:r w:rsidRPr="00C734F2">
        <w:rPr>
          <w:color w:val="000000"/>
        </w:rPr>
        <w:t>птеес</w:t>
      </w:r>
      <w:proofErr w:type="spellEnd"/>
      <w:r w:rsidRPr="00C734F2">
        <w:rPr>
          <w:color w:val="000000"/>
        </w:rPr>
        <w:t>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14.правила роздрібного ринку електричної енергії (</w:t>
      </w:r>
      <w:proofErr w:type="spellStart"/>
      <w:r w:rsidRPr="00C734F2">
        <w:rPr>
          <w:color w:val="000000"/>
        </w:rPr>
        <w:t>пррее</w:t>
      </w:r>
      <w:proofErr w:type="spellEnd"/>
      <w:r w:rsidRPr="00C734F2">
        <w:rPr>
          <w:color w:val="000000"/>
        </w:rPr>
        <w:t>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15.правила улаштування електроустановок (</w:t>
      </w:r>
      <w:proofErr w:type="spellStart"/>
      <w:r w:rsidRPr="00C734F2">
        <w:rPr>
          <w:color w:val="000000"/>
        </w:rPr>
        <w:t>пуе</w:t>
      </w:r>
      <w:proofErr w:type="spellEnd"/>
      <w:r w:rsidRPr="00C734F2">
        <w:rPr>
          <w:color w:val="000000"/>
        </w:rPr>
        <w:t>)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>16. електробезпека 4 група до 1000 в</w:t>
      </w:r>
    </w:p>
    <w:p w:rsidR="00AA425E" w:rsidRPr="00C734F2" w:rsidRDefault="00AA425E" w:rsidP="00AA425E">
      <w:pPr>
        <w:rPr>
          <w:color w:val="000000"/>
        </w:rPr>
      </w:pPr>
      <w:r w:rsidRPr="00C734F2">
        <w:rPr>
          <w:color w:val="000000"/>
        </w:rPr>
        <w:t xml:space="preserve">17. правила будови і безпечної експлуатації фреонових холодильних установок </w:t>
      </w:r>
      <w:proofErr w:type="spellStart"/>
      <w:r w:rsidRPr="00C734F2">
        <w:rPr>
          <w:color w:val="000000"/>
        </w:rPr>
        <w:t>нпаоп</w:t>
      </w:r>
      <w:proofErr w:type="spellEnd"/>
      <w:r w:rsidRPr="00C734F2">
        <w:rPr>
          <w:color w:val="000000"/>
        </w:rPr>
        <w:t xml:space="preserve"> 0.00-1.51-88</w:t>
      </w:r>
    </w:p>
    <w:p w:rsidR="00AA425E" w:rsidRPr="00C734F2" w:rsidRDefault="00AA425E" w:rsidP="00AA425E">
      <w:pPr>
        <w:tabs>
          <w:tab w:val="left" w:pos="567"/>
        </w:tabs>
        <w:jc w:val="both"/>
      </w:pPr>
      <w:r w:rsidRPr="00C734F2">
        <w:t>Для Слюсарів-електриків з ремонту електроустаткування надати документ про проходження навчання з наступних професій: «Слюсар-електрик з ремонту електроустаткування» та «Монтажник устаткування холодильних установок» (надати протокол (витяг з протоколу) та посвідчення про присвоєння кваліфікації з вказаної професії), видані згідно чинного законодавства України.</w:t>
      </w:r>
    </w:p>
    <w:p w:rsidR="00AA425E" w:rsidRPr="00C734F2" w:rsidRDefault="00AA425E" w:rsidP="00AA425E">
      <w:pPr>
        <w:tabs>
          <w:tab w:val="left" w:pos="567"/>
        </w:tabs>
        <w:jc w:val="both"/>
      </w:pPr>
      <w:r w:rsidRPr="00C734F2">
        <w:t>Електрозварник ручного зварювання повинен бути атестованим згідно вимог чинного законодавства (надати протокол атестаційної комісії), також надати документ про проходження навчання з професії «Електрозварника ручного зварювання» (протокол (витяг з протоколу), посвідчення про присвоєння кваліфікації з вказаної професії).</w:t>
      </w:r>
    </w:p>
    <w:p w:rsidR="00AA425E" w:rsidRPr="00C734F2" w:rsidRDefault="00AA425E" w:rsidP="00AA425E">
      <w:pPr>
        <w:pStyle w:val="a3"/>
        <w:tabs>
          <w:tab w:val="left" w:pos="0"/>
        </w:tabs>
        <w:ind w:left="1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734F2">
        <w:rPr>
          <w:rFonts w:ascii="Times New Roman" w:hAnsi="Times New Roman"/>
          <w:sz w:val="24"/>
          <w:szCs w:val="24"/>
        </w:rPr>
        <w:t xml:space="preserve">На всіх </w:t>
      </w:r>
      <w:r w:rsidRPr="00C734F2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працівників, вказаних в довідці, надати особисті медичні книжки (форма 1-ОМК згідно наказу МОЗ України від 21.02.2013 №150).</w:t>
      </w:r>
    </w:p>
    <w:p w:rsidR="00AA425E" w:rsidRPr="00C734F2" w:rsidRDefault="00AA425E" w:rsidP="00AA425E">
      <w:pPr>
        <w:pStyle w:val="a3"/>
        <w:tabs>
          <w:tab w:val="left" w:pos="0"/>
        </w:tabs>
        <w:ind w:left="19"/>
        <w:jc w:val="both"/>
        <w:rPr>
          <w:rFonts w:eastAsia="Arial Unicode MS"/>
          <w:b/>
          <w:kern w:val="1"/>
          <w:lang w:eastAsia="hi-IN" w:bidi="hi-IN"/>
        </w:rPr>
      </w:pPr>
      <w:r w:rsidRPr="00C734F2">
        <w:rPr>
          <w:rFonts w:ascii="Times New Roman" w:hAnsi="Times New Roman"/>
          <w:b/>
          <w:spacing w:val="-1"/>
          <w:sz w:val="24"/>
          <w:szCs w:val="24"/>
          <w:lang w:eastAsia="ru-RU"/>
        </w:rPr>
        <w:t>3. 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AA425E" w:rsidRPr="00C734F2" w:rsidRDefault="00AA425E" w:rsidP="00AA425E">
      <w:pPr>
        <w:widowControl w:val="0"/>
        <w:ind w:right="113"/>
        <w:contextualSpacing/>
        <w:jc w:val="both"/>
        <w:rPr>
          <w:spacing w:val="1"/>
        </w:rPr>
      </w:pPr>
      <w:r w:rsidRPr="00C734F2">
        <w:t>3.3. Д</w:t>
      </w:r>
      <w:r w:rsidRPr="00C734F2">
        <w:rPr>
          <w:spacing w:val="1"/>
        </w:rPr>
        <w:t>овідка про наявність документально підтвердженого досвіду виконання аналогічних договорів.</w:t>
      </w:r>
    </w:p>
    <w:p w:rsidR="00AA425E" w:rsidRPr="00C734F2" w:rsidRDefault="00AA425E" w:rsidP="00AA425E">
      <w:pPr>
        <w:pStyle w:val="a3"/>
        <w:tabs>
          <w:tab w:val="left" w:pos="0"/>
        </w:tabs>
        <w:ind w:left="19"/>
        <w:jc w:val="both"/>
        <w:rPr>
          <w:rFonts w:eastAsia="Arial Unicode MS"/>
          <w:kern w:val="1"/>
          <w:lang w:eastAsia="hi-IN" w:bidi="hi-IN"/>
        </w:rPr>
      </w:pPr>
      <w:r w:rsidRPr="00C734F2">
        <w:rPr>
          <w:rFonts w:ascii="Times New Roman" w:hAnsi="Times New Roman"/>
          <w:spacing w:val="1"/>
          <w:sz w:val="24"/>
          <w:szCs w:val="24"/>
        </w:rPr>
        <w:t>На підтвердження надати аналогічні договори, які вказані в довідці та документ</w:t>
      </w:r>
      <w:r w:rsidRPr="00C734F2">
        <w:rPr>
          <w:rFonts w:ascii="Times New Roman" w:hAnsi="Times New Roman"/>
          <w:sz w:val="24"/>
          <w:szCs w:val="24"/>
        </w:rPr>
        <w:t>, що підтверджує факт повного виконання договору і</w:t>
      </w:r>
      <w:r w:rsidRPr="00C734F2">
        <w:rPr>
          <w:rFonts w:ascii="Times New Roman" w:hAnsi="Times New Roman"/>
          <w:spacing w:val="1"/>
          <w:sz w:val="24"/>
          <w:szCs w:val="24"/>
        </w:rPr>
        <w:t xml:space="preserve"> позитивний лист-відгук</w:t>
      </w:r>
      <w:r w:rsidRPr="00C734F2">
        <w:rPr>
          <w:rFonts w:ascii="Times New Roman" w:hAnsi="Times New Roman"/>
          <w:sz w:val="24"/>
          <w:szCs w:val="24"/>
        </w:rPr>
        <w:t xml:space="preserve"> від контрагентів, зазначених в довідці, із зазначенням інформації про номер, дату укладання та предмет договору, належне виконання договору.</w:t>
      </w:r>
    </w:p>
    <w:p w:rsidR="00AA425E" w:rsidRPr="00C734F2" w:rsidRDefault="00AA425E" w:rsidP="00AA425E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 w:rsidRPr="00C734F2">
        <w:rPr>
          <w:b/>
          <w:shd w:val="clear" w:color="auto" w:fill="FFFFFF"/>
        </w:rPr>
        <w:t>4. наявність фінансової спроможності, яка підтверджується фінансовою звітністю:</w:t>
      </w:r>
    </w:p>
    <w:p w:rsidR="00AA425E" w:rsidRDefault="00AA425E" w:rsidP="00AA425E">
      <w:pPr>
        <w:pStyle w:val="a3"/>
        <w:tabs>
          <w:tab w:val="left" w:pos="0"/>
        </w:tabs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C734F2">
        <w:rPr>
          <w:rFonts w:ascii="Times New Roman" w:hAnsi="Times New Roman"/>
          <w:color w:val="000000"/>
          <w:sz w:val="24"/>
          <w:szCs w:val="24"/>
        </w:rPr>
        <w:t xml:space="preserve">Копії балансу, звіту про фінансові результати, звіту про рух грошових коштів: за два останніх звітних періоди </w:t>
      </w:r>
      <w:r w:rsidRPr="00C734F2">
        <w:rPr>
          <w:rFonts w:ascii="Times New Roman" w:hAnsi="Times New Roman"/>
          <w:sz w:val="24"/>
          <w:szCs w:val="24"/>
        </w:rPr>
        <w:t>з відміткою про прийняття відповідного</w:t>
      </w:r>
      <w:r w:rsidRPr="00967D3E">
        <w:rPr>
          <w:rFonts w:ascii="Times New Roman" w:hAnsi="Times New Roman"/>
          <w:sz w:val="24"/>
          <w:szCs w:val="24"/>
        </w:rPr>
        <w:t xml:space="preserve"> органу</w:t>
      </w:r>
      <w:r w:rsidRPr="00967D3E">
        <w:rPr>
          <w:rFonts w:ascii="Times New Roman" w:hAnsi="Times New Roman"/>
          <w:color w:val="000000"/>
          <w:sz w:val="24"/>
          <w:szCs w:val="24"/>
        </w:rPr>
        <w:t>.</w:t>
      </w:r>
    </w:p>
    <w:p w:rsidR="00AA425E" w:rsidRDefault="00AA425E" w:rsidP="00AA425E">
      <w:pPr>
        <w:pStyle w:val="a3"/>
        <w:tabs>
          <w:tab w:val="left" w:pos="0"/>
        </w:tabs>
        <w:ind w:left="1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</w:p>
    <w:p w:rsidR="00AA425E" w:rsidRPr="00C734F2" w:rsidRDefault="00AA425E" w:rsidP="00AA425E">
      <w:pPr>
        <w:pStyle w:val="a3"/>
        <w:widowControl w:val="0"/>
        <w:spacing w:after="0"/>
        <w:ind w:left="0" w:right="113"/>
        <w:jc w:val="both"/>
        <w:rPr>
          <w:rFonts w:ascii="Times New Roman" w:hAnsi="Times New Roman"/>
          <w:sz w:val="24"/>
          <w:szCs w:val="24"/>
        </w:rPr>
      </w:pPr>
      <w:r w:rsidRPr="00C734F2">
        <w:rPr>
          <w:rFonts w:ascii="Times New Roman" w:hAnsi="Times New Roman"/>
          <w:b/>
          <w:sz w:val="24"/>
          <w:szCs w:val="24"/>
        </w:rPr>
        <w:t>Ліцензія на провадження господарської діяльності</w:t>
      </w:r>
      <w:r w:rsidRPr="00C734F2">
        <w:rPr>
          <w:rFonts w:ascii="Times New Roman" w:hAnsi="Times New Roman"/>
          <w:sz w:val="24"/>
          <w:szCs w:val="24"/>
        </w:rPr>
        <w:t xml:space="preserve"> з будівництва об’єктів, що за класом наслідків (відповідальності) належать до об’єктів з середніми (СС2) та значними (СС3) наслідками.</w:t>
      </w:r>
    </w:p>
    <w:p w:rsidR="00AA425E" w:rsidRPr="00C734F2" w:rsidRDefault="00AA425E" w:rsidP="00AA42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734F2">
        <w:rPr>
          <w:rFonts w:ascii="Times New Roman" w:hAnsi="Times New Roman"/>
          <w:sz w:val="24"/>
          <w:szCs w:val="24"/>
        </w:rPr>
        <w:t>2.</w:t>
      </w:r>
      <w:r w:rsidRPr="00C734F2">
        <w:rPr>
          <w:rFonts w:ascii="Times New Roman" w:hAnsi="Times New Roman"/>
          <w:b/>
          <w:sz w:val="24"/>
          <w:szCs w:val="24"/>
        </w:rPr>
        <w:t>Дозвіл або декларація відповідності</w:t>
      </w:r>
      <w:r w:rsidRPr="00C734F2">
        <w:rPr>
          <w:rFonts w:ascii="Times New Roman" w:hAnsi="Times New Roman"/>
          <w:sz w:val="24"/>
          <w:szCs w:val="24"/>
        </w:rPr>
        <w:t xml:space="preserve"> матеріально-технічної бази вимогам законодавства з охорони праці на:</w:t>
      </w:r>
    </w:p>
    <w:p w:rsidR="00AA425E" w:rsidRPr="00C734F2" w:rsidRDefault="00AA425E" w:rsidP="00AA425E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66698271"/>
      <w:r w:rsidRPr="00C734F2">
        <w:rPr>
          <w:rFonts w:ascii="Times New Roman" w:hAnsi="Times New Roman"/>
          <w:sz w:val="24"/>
          <w:szCs w:val="24"/>
        </w:rPr>
        <w:t>Роботи, що виконуються на висоті понад 1,3 метра. (п. 3 групи Б додатку 2 Порядку);</w:t>
      </w:r>
    </w:p>
    <w:p w:rsidR="00AA425E" w:rsidRPr="00C734F2" w:rsidRDefault="00AA425E" w:rsidP="00AA425E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4F2">
        <w:rPr>
          <w:rFonts w:ascii="Times New Roman" w:hAnsi="Times New Roman"/>
          <w:sz w:val="24"/>
          <w:szCs w:val="24"/>
        </w:rPr>
        <w:t xml:space="preserve">Обслуговування і ремонт акумуляторних </w:t>
      </w:r>
      <w:proofErr w:type="spellStart"/>
      <w:r w:rsidRPr="00C734F2">
        <w:rPr>
          <w:rFonts w:ascii="Times New Roman" w:hAnsi="Times New Roman"/>
          <w:sz w:val="24"/>
          <w:szCs w:val="24"/>
        </w:rPr>
        <w:t>батарей</w:t>
      </w:r>
      <w:proofErr w:type="spellEnd"/>
      <w:r w:rsidRPr="00C734F2">
        <w:rPr>
          <w:rFonts w:ascii="Times New Roman" w:hAnsi="Times New Roman"/>
          <w:sz w:val="24"/>
          <w:szCs w:val="24"/>
        </w:rPr>
        <w:t xml:space="preserve"> промислового призначення. (п. 11 групи Б додатку 2 Порядку);</w:t>
      </w:r>
    </w:p>
    <w:bookmarkEnd w:id="1"/>
    <w:p w:rsidR="00AA425E" w:rsidRPr="00C734F2" w:rsidRDefault="00AA425E" w:rsidP="00AA425E">
      <w:pPr>
        <w:pStyle w:val="aa"/>
        <w:numPr>
          <w:ilvl w:val="0"/>
          <w:numId w:val="4"/>
        </w:numPr>
        <w:spacing w:before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4F2">
        <w:rPr>
          <w:rFonts w:ascii="Times New Roman" w:hAnsi="Times New Roman"/>
          <w:sz w:val="24"/>
          <w:szCs w:val="24"/>
        </w:rPr>
        <w:t xml:space="preserve">Верхолазні роботи та промисловий альпінізм (п. 18 групи Б додатку 2 Порядку); </w:t>
      </w:r>
    </w:p>
    <w:p w:rsidR="00AA425E" w:rsidRPr="00C734F2" w:rsidRDefault="00AA425E" w:rsidP="00AA425E">
      <w:pPr>
        <w:pStyle w:val="aa"/>
        <w:numPr>
          <w:ilvl w:val="0"/>
          <w:numId w:val="4"/>
        </w:numPr>
        <w:spacing w:before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4F2">
        <w:rPr>
          <w:rFonts w:ascii="Times New Roman" w:hAnsi="Times New Roman"/>
          <w:sz w:val="24"/>
          <w:szCs w:val="24"/>
        </w:rPr>
        <w:t xml:space="preserve">Зварювальні, </w:t>
      </w:r>
      <w:proofErr w:type="spellStart"/>
      <w:r w:rsidRPr="00C734F2">
        <w:rPr>
          <w:rFonts w:ascii="Times New Roman" w:hAnsi="Times New Roman"/>
          <w:sz w:val="24"/>
          <w:szCs w:val="24"/>
        </w:rPr>
        <w:t>газополум’яні</w:t>
      </w:r>
      <w:proofErr w:type="spellEnd"/>
      <w:r w:rsidRPr="00C734F2">
        <w:rPr>
          <w:rFonts w:ascii="Times New Roman" w:hAnsi="Times New Roman"/>
          <w:sz w:val="24"/>
          <w:szCs w:val="24"/>
        </w:rPr>
        <w:t xml:space="preserve">, а також наплавочні і паяльні роботи, що виконуються із застосуванням відкритого полум’я (п. 19 групи Б додатку 2 Порядку); </w:t>
      </w:r>
    </w:p>
    <w:p w:rsidR="00AA425E" w:rsidRPr="00C734F2" w:rsidRDefault="00AA425E" w:rsidP="00AA425E">
      <w:pPr>
        <w:pStyle w:val="aa"/>
        <w:numPr>
          <w:ilvl w:val="0"/>
          <w:numId w:val="4"/>
        </w:numPr>
        <w:spacing w:before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4F2">
        <w:rPr>
          <w:rFonts w:ascii="Times New Roman" w:hAnsi="Times New Roman"/>
          <w:sz w:val="24"/>
          <w:szCs w:val="24"/>
        </w:rPr>
        <w:t xml:space="preserve">Обстеження, ремонт і чищення димарів, повітропроводів, а також димових та вентиляційних каналів  (п. 21 групи Б додатку 2 Порядку); </w:t>
      </w:r>
    </w:p>
    <w:p w:rsidR="00AA425E" w:rsidRPr="00C734F2" w:rsidRDefault="00AA425E" w:rsidP="00AA425E">
      <w:pPr>
        <w:pStyle w:val="aa"/>
        <w:numPr>
          <w:ilvl w:val="0"/>
          <w:numId w:val="4"/>
        </w:numPr>
        <w:spacing w:before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4F2">
        <w:rPr>
          <w:rFonts w:ascii="Times New Roman" w:hAnsi="Times New Roman"/>
          <w:sz w:val="24"/>
          <w:szCs w:val="24"/>
        </w:rPr>
        <w:t>Роботи в колодязях, шурфах, траншеях, котлованах, бункерах, камерах, колекторах, замкнутому просторі (</w:t>
      </w:r>
      <w:proofErr w:type="spellStart"/>
      <w:r w:rsidRPr="00C734F2">
        <w:rPr>
          <w:rFonts w:ascii="Times New Roman" w:hAnsi="Times New Roman"/>
          <w:sz w:val="24"/>
          <w:szCs w:val="24"/>
        </w:rPr>
        <w:t>ємностях</w:t>
      </w:r>
      <w:proofErr w:type="spellEnd"/>
      <w:r w:rsidRPr="00C734F2">
        <w:rPr>
          <w:rFonts w:ascii="Times New Roman" w:hAnsi="Times New Roman"/>
          <w:sz w:val="24"/>
          <w:szCs w:val="24"/>
        </w:rPr>
        <w:t xml:space="preserve">, боксах, топках, трубопроводах тощо). (п. 7 групи А додатку 2 Порядку); </w:t>
      </w:r>
    </w:p>
    <w:p w:rsidR="00AA425E" w:rsidRPr="00C734F2" w:rsidRDefault="00AA425E" w:rsidP="00AA425E">
      <w:pPr>
        <w:pStyle w:val="aa"/>
        <w:numPr>
          <w:ilvl w:val="0"/>
          <w:numId w:val="4"/>
        </w:numPr>
        <w:spacing w:before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734F2">
        <w:rPr>
          <w:rFonts w:ascii="Times New Roman" w:hAnsi="Times New Roman"/>
          <w:sz w:val="24"/>
          <w:szCs w:val="24"/>
        </w:rPr>
        <w:t xml:space="preserve">Роботи в діючих електроустановках і на кабельних лініях напругою понад 1000 В, в зонах дії струму високої частоти. (п. 9 групи А додатку 2 Порядку); </w:t>
      </w:r>
    </w:p>
    <w:p w:rsidR="00AA425E" w:rsidRPr="00C734F2" w:rsidRDefault="00AA425E" w:rsidP="00AA425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4F2">
        <w:rPr>
          <w:color w:val="000000"/>
        </w:rPr>
        <w:t>3.</w:t>
      </w:r>
      <w:r w:rsidRPr="00C734F2">
        <w:rPr>
          <w:b/>
          <w:color w:val="000000"/>
        </w:rPr>
        <w:t>Сертифікат на систему управління якістю</w:t>
      </w:r>
      <w:r w:rsidRPr="00C734F2">
        <w:rPr>
          <w:color w:val="000000"/>
        </w:rPr>
        <w:t xml:space="preserve"> ДСТУ EN ISO 9001:2018 (EN ISO 9001:2015, IDT; ISO 9001:2015, IDT) «Система управління якістю. Вимоги» згідно специфіки предмета закупівлі.</w:t>
      </w:r>
    </w:p>
    <w:p w:rsidR="00896865" w:rsidRPr="00896865" w:rsidRDefault="00896865" w:rsidP="00AA425E">
      <w:pPr>
        <w:tabs>
          <w:tab w:val="left" w:pos="567"/>
        </w:tabs>
        <w:jc w:val="both"/>
        <w:rPr>
          <w:b/>
        </w:rPr>
      </w:pPr>
      <w:r>
        <w:rPr>
          <w:bCs/>
        </w:rPr>
        <w:t>-</w:t>
      </w:r>
      <w:r w:rsidRPr="00E01BF7">
        <w:rPr>
          <w:bCs/>
        </w:rPr>
        <w:t xml:space="preserve"> </w:t>
      </w:r>
      <w:r w:rsidRPr="00896865">
        <w:rPr>
          <w:b/>
          <w:bCs/>
        </w:rPr>
        <w:t>о</w:t>
      </w:r>
      <w:r w:rsidRPr="00896865">
        <w:rPr>
          <w:b/>
          <w:bCs/>
          <w:iCs/>
          <w:u w:val="single"/>
        </w:rPr>
        <w:t xml:space="preserve">гляд об'єкту ( </w:t>
      </w:r>
      <w:r w:rsidR="00C8543B">
        <w:rPr>
          <w:b/>
          <w:bCs/>
          <w:iCs/>
          <w:u w:val="single"/>
        </w:rPr>
        <w:t xml:space="preserve">морозильного обладнання </w:t>
      </w:r>
      <w:r w:rsidRPr="00896865">
        <w:rPr>
          <w:b/>
          <w:bCs/>
          <w:iCs/>
          <w:u w:val="single"/>
        </w:rPr>
        <w:t>) учасником перед подачею пропозиції є обов'язковим.</w:t>
      </w:r>
      <w:r w:rsidRPr="00896865">
        <w:rPr>
          <w:b/>
          <w:bCs/>
          <w:iCs/>
        </w:rPr>
        <w:t xml:space="preserve"> Огляд проводиться на підставі </w:t>
      </w:r>
      <w:r w:rsidRPr="00896865">
        <w:rPr>
          <w:b/>
          <w:bCs/>
          <w:iCs/>
          <w:u w:val="single"/>
        </w:rPr>
        <w:t>офіційного листа-звернення</w:t>
      </w:r>
      <w:r w:rsidRPr="00896865">
        <w:rPr>
          <w:b/>
          <w:bCs/>
          <w:iCs/>
        </w:rPr>
        <w:t xml:space="preserve"> на ім’я замовника (щодня з 08 год. 00 хв. до 17 год. 00 хв., крім суботи та неділі). </w:t>
      </w:r>
      <w:r w:rsidRPr="00896865">
        <w:rPr>
          <w:b/>
          <w:bCs/>
          <w:iCs/>
          <w:u w:val="single"/>
        </w:rPr>
        <w:t xml:space="preserve">Учасник у складі тендерної документації повинен надати </w:t>
      </w:r>
      <w:r w:rsidRPr="00896865">
        <w:rPr>
          <w:b/>
          <w:u w:val="single"/>
        </w:rPr>
        <w:t>Акт огляду об’єктів</w:t>
      </w:r>
      <w:r w:rsidRPr="00896865">
        <w:rPr>
          <w:b/>
        </w:rPr>
        <w:t xml:space="preserve"> (</w:t>
      </w:r>
      <w:r w:rsidRPr="00896865">
        <w:rPr>
          <w:b/>
          <w:bCs/>
          <w:iCs/>
        </w:rPr>
        <w:t xml:space="preserve">Додаток № 1 </w:t>
      </w:r>
      <w:r w:rsidR="00AA425E">
        <w:rPr>
          <w:b/>
          <w:bCs/>
          <w:iCs/>
        </w:rPr>
        <w:t xml:space="preserve">                           </w:t>
      </w:r>
      <w:r w:rsidRPr="00896865">
        <w:rPr>
          <w:b/>
          <w:bCs/>
          <w:iCs/>
        </w:rPr>
        <w:t xml:space="preserve">зразок), </w:t>
      </w:r>
      <w:r w:rsidRPr="00896865">
        <w:rPr>
          <w:b/>
          <w:bCs/>
          <w:iCs/>
          <w:u w:val="single"/>
        </w:rPr>
        <w:t>засвідчену замовником</w:t>
      </w:r>
      <w:r w:rsidRPr="00896865">
        <w:rPr>
          <w:b/>
          <w:bCs/>
          <w:iCs/>
        </w:rPr>
        <w:t xml:space="preserve">. Витрати на відвідування об’єкту Учасник несе за власні кошти.   Контактна особа: Начальник інженерно- технічної служби Бабак Владислав Григорович </w:t>
      </w:r>
      <w:proofErr w:type="spellStart"/>
      <w:r w:rsidRPr="00896865">
        <w:rPr>
          <w:b/>
          <w:bCs/>
          <w:iCs/>
        </w:rPr>
        <w:t>тел</w:t>
      </w:r>
      <w:proofErr w:type="spellEnd"/>
      <w:r w:rsidRPr="00896865">
        <w:rPr>
          <w:b/>
          <w:bCs/>
          <w:iCs/>
        </w:rPr>
        <w:t>: 096 795 6295 ; (044) 2398802</w:t>
      </w:r>
    </w:p>
    <w:p w:rsidR="00A06C25" w:rsidRDefault="00A06C25" w:rsidP="00DC57A7">
      <w:pPr>
        <w:widowControl w:val="0"/>
        <w:jc w:val="right"/>
        <w:rPr>
          <w:b/>
          <w:bCs/>
          <w:color w:val="000000"/>
        </w:rPr>
      </w:pPr>
    </w:p>
    <w:sectPr w:rsidR="00A06C25" w:rsidSect="007362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48E9"/>
    <w:multiLevelType w:val="hybridMultilevel"/>
    <w:tmpl w:val="D6E4A93E"/>
    <w:lvl w:ilvl="0" w:tplc="2D266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1E58"/>
    <w:multiLevelType w:val="hybridMultilevel"/>
    <w:tmpl w:val="4FC49D58"/>
    <w:lvl w:ilvl="0" w:tplc="31526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5124E"/>
    <w:multiLevelType w:val="hybridMultilevel"/>
    <w:tmpl w:val="6914BA60"/>
    <w:lvl w:ilvl="0" w:tplc="513CD4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0"/>
    <w:rsid w:val="000670BD"/>
    <w:rsid w:val="00556AC3"/>
    <w:rsid w:val="00561A45"/>
    <w:rsid w:val="00564760"/>
    <w:rsid w:val="00641B03"/>
    <w:rsid w:val="007362A4"/>
    <w:rsid w:val="00896865"/>
    <w:rsid w:val="00A06C25"/>
    <w:rsid w:val="00AA425E"/>
    <w:rsid w:val="00C025DE"/>
    <w:rsid w:val="00C8543B"/>
    <w:rsid w:val="00D33ADB"/>
    <w:rsid w:val="00D53F89"/>
    <w:rsid w:val="00D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8F11"/>
  <w15:docId w15:val="{BDB9E54E-7012-4FAE-8E09-E367739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4"/>
    <w:uiPriority w:val="34"/>
    <w:qFormat/>
    <w:rsid w:val="00564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aliases w:val="Знак9"/>
    <w:basedOn w:val="a"/>
    <w:link w:val="HTML0"/>
    <w:uiPriority w:val="99"/>
    <w:rsid w:val="0056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564760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564760"/>
    <w:rPr>
      <w:rFonts w:ascii="Calibri" w:eastAsia="Calibri" w:hAnsi="Calibri" w:cs="Times New Roman"/>
    </w:rPr>
  </w:style>
  <w:style w:type="character" w:customStyle="1" w:styleId="a5">
    <w:name w:val="Другое_"/>
    <w:link w:val="a6"/>
    <w:rsid w:val="00A06C25"/>
  </w:style>
  <w:style w:type="paragraph" w:customStyle="1" w:styleId="a6">
    <w:name w:val="Другое"/>
    <w:basedOn w:val="a"/>
    <w:link w:val="a5"/>
    <w:rsid w:val="00A06C2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6C2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6C2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6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C8543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hps">
    <w:name w:val="hps"/>
    <w:rsid w:val="00C8543B"/>
  </w:style>
  <w:style w:type="paragraph" w:customStyle="1" w:styleId="aa">
    <w:name w:val="Нормальний текст"/>
    <w:basedOn w:val="a"/>
    <w:rsid w:val="00AA425E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ОБГРУНТУВАННЯ</vt:lpstr>
      <vt:lpstr/>
      <vt:lpstr>ТЕХНІЧНІ ВИМОГИ </vt:lpstr>
      <vt:lpstr>на закупівлю по предмету</vt:lpstr>
      <vt:lpstr/>
    </vt:vector>
  </TitlesOfParts>
  <Company>Microsoft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cp:lastPrinted>2023-03-07T10:32:00Z</cp:lastPrinted>
  <dcterms:created xsi:type="dcterms:W3CDTF">2023-03-07T14:19:00Z</dcterms:created>
  <dcterms:modified xsi:type="dcterms:W3CDTF">2023-03-07T14:19:00Z</dcterms:modified>
</cp:coreProperties>
</file>