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E4" w:rsidRPr="009004DA" w:rsidRDefault="00FA06E4" w:rsidP="00FA06E4">
      <w:pPr>
        <w:widowControl w:val="0"/>
        <w:tabs>
          <w:tab w:val="left" w:pos="4860"/>
        </w:tabs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 w:rsidRPr="009004DA">
        <w:rPr>
          <w:b/>
          <w:sz w:val="40"/>
          <w:szCs w:val="40"/>
        </w:rPr>
        <w:t>ОБГРУНТУВАННЯ</w:t>
      </w:r>
    </w:p>
    <w:p w:rsidR="00FA06E4" w:rsidRPr="00311B34" w:rsidRDefault="00FA06E4" w:rsidP="00FA06E4">
      <w:pPr>
        <w:jc w:val="right"/>
        <w:rPr>
          <w:b/>
          <w:bCs/>
          <w:i/>
          <w:iCs/>
        </w:rPr>
      </w:pPr>
    </w:p>
    <w:p w:rsidR="00FA06E4" w:rsidRPr="00D24965" w:rsidRDefault="00FA06E4" w:rsidP="00FA06E4">
      <w:pPr>
        <w:jc w:val="center"/>
        <w:outlineLvl w:val="0"/>
        <w:rPr>
          <w:b/>
          <w:sz w:val="36"/>
          <w:szCs w:val="36"/>
        </w:rPr>
      </w:pPr>
      <w:r w:rsidRPr="00D24965">
        <w:rPr>
          <w:b/>
          <w:sz w:val="36"/>
          <w:szCs w:val="36"/>
        </w:rPr>
        <w:t xml:space="preserve">МЕДИКО-ТЕХНІЧНІ ВИМОГИ </w:t>
      </w:r>
    </w:p>
    <w:p w:rsidR="00FA06E4" w:rsidRPr="00D24965" w:rsidRDefault="00FA06E4" w:rsidP="00FA06E4">
      <w:pPr>
        <w:spacing w:after="60"/>
        <w:jc w:val="center"/>
        <w:outlineLvl w:val="0"/>
        <w:rPr>
          <w:b/>
          <w:sz w:val="36"/>
          <w:szCs w:val="36"/>
        </w:rPr>
      </w:pPr>
      <w:r w:rsidRPr="00D24965">
        <w:rPr>
          <w:b/>
          <w:sz w:val="36"/>
          <w:szCs w:val="36"/>
        </w:rPr>
        <w:t>на закупівлю по предмету</w:t>
      </w:r>
    </w:p>
    <w:p w:rsidR="00FA06E4" w:rsidRPr="00D52539" w:rsidRDefault="00FA06E4" w:rsidP="00FA06E4">
      <w:pPr>
        <w:spacing w:after="60"/>
        <w:jc w:val="center"/>
        <w:outlineLvl w:val="0"/>
        <w:rPr>
          <w:b/>
        </w:rPr>
      </w:pPr>
    </w:p>
    <w:p w:rsidR="00FA06E4" w:rsidRPr="00E052C1" w:rsidRDefault="00FA06E4" w:rsidP="00FA06E4">
      <w:pPr>
        <w:pStyle w:val="rvps2"/>
        <w:spacing w:before="0" w:beforeAutospacing="0" w:after="0" w:afterAutospacing="0"/>
        <w:ind w:firstLine="426"/>
        <w:jc w:val="both"/>
        <w:textAlignment w:val="baseline"/>
        <w:rPr>
          <w:b/>
          <w:bCs/>
          <w:sz w:val="28"/>
          <w:szCs w:val="28"/>
        </w:rPr>
      </w:pPr>
      <w:r w:rsidRPr="00E052C1">
        <w:rPr>
          <w:b/>
          <w:bCs/>
          <w:sz w:val="28"/>
          <w:szCs w:val="28"/>
        </w:rPr>
        <w:t xml:space="preserve">Реагенти лабораторні для Українського </w:t>
      </w:r>
      <w:proofErr w:type="spellStart"/>
      <w:r w:rsidRPr="00E052C1">
        <w:rPr>
          <w:b/>
          <w:bCs/>
          <w:sz w:val="28"/>
          <w:szCs w:val="28"/>
        </w:rPr>
        <w:t>Референс</w:t>
      </w:r>
      <w:proofErr w:type="spellEnd"/>
      <w:r w:rsidRPr="00E052C1">
        <w:rPr>
          <w:b/>
          <w:bCs/>
          <w:sz w:val="28"/>
          <w:szCs w:val="28"/>
        </w:rPr>
        <w:t xml:space="preserve">-центру з клінічної лабораторної діагностики та метрології в 2023 році : Лот 1 Реагенти до аналізатора газів, електролітів, метаболітів та похідних гемоглобіну </w:t>
      </w:r>
      <w:proofErr w:type="spellStart"/>
      <w:r w:rsidRPr="00E052C1">
        <w:rPr>
          <w:b/>
          <w:bCs/>
          <w:sz w:val="28"/>
          <w:szCs w:val="28"/>
        </w:rPr>
        <w:t>Cobas</w:t>
      </w:r>
      <w:proofErr w:type="spellEnd"/>
      <w:r w:rsidRPr="00E052C1">
        <w:rPr>
          <w:b/>
          <w:bCs/>
          <w:sz w:val="28"/>
          <w:szCs w:val="28"/>
        </w:rPr>
        <w:t xml:space="preserve"> b 221 та біохімічного аналізатору </w:t>
      </w:r>
      <w:proofErr w:type="spellStart"/>
      <w:r w:rsidRPr="00E052C1">
        <w:rPr>
          <w:b/>
          <w:bCs/>
          <w:sz w:val="28"/>
          <w:szCs w:val="28"/>
        </w:rPr>
        <w:t>Cobas</w:t>
      </w:r>
      <w:proofErr w:type="spellEnd"/>
      <w:r w:rsidRPr="00E052C1">
        <w:rPr>
          <w:b/>
          <w:bCs/>
          <w:sz w:val="28"/>
          <w:szCs w:val="28"/>
        </w:rPr>
        <w:t xml:space="preserve"> с 111  (закрита система); Лот 2 Реагенти до аналізатору газів та електролітів </w:t>
      </w:r>
      <w:proofErr w:type="spellStart"/>
      <w:r w:rsidRPr="00E052C1">
        <w:rPr>
          <w:b/>
          <w:bCs/>
          <w:sz w:val="28"/>
          <w:szCs w:val="28"/>
        </w:rPr>
        <w:t>EasyStat</w:t>
      </w:r>
      <w:proofErr w:type="spellEnd"/>
      <w:r w:rsidRPr="00E052C1">
        <w:rPr>
          <w:b/>
          <w:bCs/>
          <w:sz w:val="28"/>
          <w:szCs w:val="28"/>
        </w:rPr>
        <w:t xml:space="preserve">, аналізатору газів </w:t>
      </w:r>
      <w:proofErr w:type="spellStart"/>
      <w:r w:rsidRPr="00E052C1">
        <w:rPr>
          <w:b/>
          <w:bCs/>
          <w:sz w:val="28"/>
          <w:szCs w:val="28"/>
        </w:rPr>
        <w:t>EasyBloodGas</w:t>
      </w:r>
      <w:proofErr w:type="spellEnd"/>
      <w:r w:rsidRPr="00E052C1">
        <w:rPr>
          <w:b/>
          <w:bCs/>
          <w:sz w:val="28"/>
          <w:szCs w:val="28"/>
        </w:rPr>
        <w:t xml:space="preserve"> (закрита система): код ДК 021:2015 – 33690000-3 лікарські засоби різні</w:t>
      </w: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tbl>
      <w:tblPr>
        <w:tblW w:w="107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8"/>
        <w:gridCol w:w="789"/>
        <w:gridCol w:w="3323"/>
        <w:gridCol w:w="2551"/>
        <w:gridCol w:w="17"/>
      </w:tblGrid>
      <w:tr w:rsidR="00FA06E4" w:rsidTr="0025638C">
        <w:trPr>
          <w:gridAfter w:val="1"/>
          <w:wAfter w:w="17" w:type="dxa"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E4" w:rsidRDefault="00FA06E4" w:rsidP="0025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A06E4" w:rsidRDefault="00FA06E4" w:rsidP="0025638C">
            <w:pPr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 реактиву, або еквівалент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E4" w:rsidRDefault="00FA06E4" w:rsidP="0025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Од.</w:t>
            </w:r>
          </w:p>
          <w:p w:rsidR="00FA06E4" w:rsidRDefault="00FA06E4" w:rsidP="0025638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вим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Заг</w:t>
            </w:r>
            <w:proofErr w:type="spellEnd"/>
            <w:r>
              <w:rPr>
                <w:b/>
                <w:bCs/>
              </w:rPr>
              <w:t>-на кіл-</w:t>
            </w:r>
            <w:proofErr w:type="spellStart"/>
            <w:r>
              <w:rPr>
                <w:b/>
                <w:bCs/>
              </w:rPr>
              <w:t>ть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та назва національного класифікатору медичного виробу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НАЦІОНАЛЬНИЙ КЛАСИФІКАТОР УКРАЇНИ</w:t>
            </w:r>
            <w:r>
              <w:rPr>
                <w:b/>
                <w:bCs/>
              </w:rPr>
              <w:br/>
              <w:t>Єдиний закупівельний словник ДК 021:2015</w:t>
            </w:r>
          </w:p>
        </w:tc>
      </w:tr>
      <w:tr w:rsidR="00FA06E4" w:rsidTr="0025638C">
        <w:trPr>
          <w:trHeight w:val="692"/>
        </w:trPr>
        <w:tc>
          <w:tcPr>
            <w:tcW w:w="10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6E4" w:rsidRDefault="00FA06E4" w:rsidP="0025638C">
            <w:pPr>
              <w:pStyle w:val="rvps2"/>
              <w:spacing w:before="0" w:beforeAutospacing="0" w:after="0" w:afterAutospacing="0"/>
              <w:ind w:firstLine="426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Лот 1 Реагенти до аналізатора газів, електролітів, метаболітів та похідних гемоглобіну </w:t>
            </w:r>
            <w:proofErr w:type="spellStart"/>
            <w:r>
              <w:rPr>
                <w:b/>
                <w:bCs/>
              </w:rPr>
              <w:t>Cobas</w:t>
            </w:r>
            <w:proofErr w:type="spellEnd"/>
            <w:r>
              <w:rPr>
                <w:b/>
                <w:bCs/>
              </w:rPr>
              <w:t xml:space="preserve"> b 221 та біохімічного аналізатору </w:t>
            </w:r>
            <w:proofErr w:type="spellStart"/>
            <w:r>
              <w:rPr>
                <w:b/>
                <w:bCs/>
              </w:rPr>
              <w:t>Cobas</w:t>
            </w:r>
            <w:proofErr w:type="spellEnd"/>
            <w:r>
              <w:rPr>
                <w:b/>
                <w:bCs/>
              </w:rPr>
              <w:t xml:space="preserve"> с 111  (закрита система):</w:t>
            </w:r>
          </w:p>
        </w:tc>
      </w:tr>
      <w:tr w:rsidR="00FA06E4" w:rsidTr="0025638C">
        <w:trPr>
          <w:gridAfter w:val="1"/>
          <w:wAfter w:w="17" w:type="dxa"/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Розчин для промивки /S1 RINSE SOLUTION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58236 Буферний промивання та розчин ІВД, автоматичні / напівавтоматичні системи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Код ДК 021:2015 – 33696500-0 - Лабораторні реактиви</w:t>
            </w:r>
          </w:p>
        </w:tc>
      </w:tr>
      <w:tr w:rsidR="00FA06E4" w:rsidTr="0025638C">
        <w:trPr>
          <w:gridAfter w:val="1"/>
          <w:wAfter w:w="17" w:type="dxa"/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Розчин для промивки /S2 FLUID PACK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8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58236 Буферний промивання та розчин ІВД, автоматичні / напівавтоматичні системи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Код ДК 021:2015 – 33696500-0 - Лабораторні реактиви</w:t>
            </w:r>
          </w:p>
        </w:tc>
      </w:tr>
      <w:tr w:rsidR="00FA06E4" w:rsidTr="0025638C">
        <w:trPr>
          <w:gridAfter w:val="1"/>
          <w:wAfter w:w="17" w:type="dxa"/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 xml:space="preserve"> Розчин S3 </w:t>
            </w:r>
            <w:proofErr w:type="spellStart"/>
            <w:r>
              <w:t>Fluid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  <w:r>
              <w:t xml:space="preserve"> 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58236 Буферний промивання та розчин ІВД, автоматичні / напівавтоматичні системи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Код ДК 021:2015 – 33696500-0 - Лабораторні реактиви</w:t>
            </w:r>
          </w:p>
        </w:tc>
      </w:tr>
      <w:tr w:rsidR="00FA06E4" w:rsidTr="0025638C">
        <w:trPr>
          <w:gridAfter w:val="1"/>
          <w:wAfter w:w="17" w:type="dxa"/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 xml:space="preserve">Тест для кількісного визначення С-реактивного білку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шт.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</w:pPr>
            <w:r>
              <w:t>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>53705 С-реактивний білок (СРБ) IVD, реагент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ДК 021:2015 – 33696500-0 - Лабораторні реактиви</w:t>
            </w:r>
          </w:p>
        </w:tc>
      </w:tr>
    </w:tbl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  <w:bCs/>
        </w:rPr>
      </w:pP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669"/>
        <w:gridCol w:w="3159"/>
        <w:gridCol w:w="933"/>
        <w:gridCol w:w="1069"/>
        <w:gridCol w:w="2676"/>
        <w:gridCol w:w="2268"/>
      </w:tblGrid>
      <w:tr w:rsidR="00FA06E4" w:rsidTr="0025638C">
        <w:trPr>
          <w:trHeight w:val="15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E4" w:rsidRDefault="00FA06E4" w:rsidP="0025638C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</w:rPr>
              <w:t>№з/п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E4" w:rsidRDefault="00FA06E4" w:rsidP="002563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 реактиву, або еквівалент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E4" w:rsidRDefault="00FA06E4" w:rsidP="002563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Од.вим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6E4" w:rsidRDefault="00FA06E4" w:rsidP="002563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Загальна кількість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6E4" w:rsidRDefault="00FA06E4" w:rsidP="002563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НАЦІОНАЛЬНИЙ КЛАСИФІКАТОР УКРАЇНИ</w:t>
            </w:r>
            <w:r>
              <w:rPr>
                <w:b/>
                <w:bCs/>
                <w:sz w:val="20"/>
                <w:szCs w:val="20"/>
              </w:rPr>
              <w:br/>
              <w:t xml:space="preserve">Єдиний закупівельний словник ДК 021:2015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E4" w:rsidRDefault="00FA06E4" w:rsidP="002563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НАЦІОНАЛЬНИЙ КЛАСИФІКАТОР УКРАЇНИ                              Класифікатор медичних виробів НК 024:2023</w:t>
            </w:r>
          </w:p>
        </w:tc>
      </w:tr>
      <w:tr w:rsidR="00FA06E4" w:rsidTr="0025638C">
        <w:trPr>
          <w:trHeight w:val="64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6E4" w:rsidRDefault="00FA06E4" w:rsidP="0025638C">
            <w:pPr>
              <w:pStyle w:val="rvps2"/>
              <w:spacing w:before="0" w:beforeAutospacing="0" w:after="0" w:afterAutospacing="0"/>
              <w:ind w:firstLine="426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ЛОТ 2- Реагенти до аналізатору газів та електролітів </w:t>
            </w:r>
            <w:proofErr w:type="spellStart"/>
            <w:r>
              <w:rPr>
                <w:b/>
                <w:bCs/>
              </w:rPr>
              <w:t>EasyStat</w:t>
            </w:r>
            <w:proofErr w:type="spellEnd"/>
            <w:r>
              <w:rPr>
                <w:b/>
                <w:bCs/>
              </w:rPr>
              <w:t xml:space="preserve">, аналізатору газів </w:t>
            </w:r>
            <w:proofErr w:type="spellStart"/>
            <w:r>
              <w:rPr>
                <w:b/>
                <w:bCs/>
              </w:rPr>
              <w:t>EasyBloodGas</w:t>
            </w:r>
            <w:proofErr w:type="spellEnd"/>
            <w:r>
              <w:rPr>
                <w:b/>
                <w:bCs/>
              </w:rPr>
              <w:t xml:space="preserve"> (закрита система):</w:t>
            </w:r>
          </w:p>
          <w:p w:rsidR="00FA06E4" w:rsidRDefault="00FA06E4" w:rsidP="00256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6E4" w:rsidTr="0025638C">
        <w:trPr>
          <w:trHeight w:val="11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r>
              <w:t xml:space="preserve">Реагент:  </w:t>
            </w:r>
            <w:proofErr w:type="spellStart"/>
            <w:r>
              <w:t>Реагентний</w:t>
            </w:r>
            <w:proofErr w:type="spellEnd"/>
            <w:r>
              <w:t xml:space="preserve"> модуль-800 мл 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Stat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 - 800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33696200-7 Реактиви для аналізів крові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Pr="003D3C6D" w:rsidRDefault="00FA06E4" w:rsidP="0025638C">
            <w:pPr>
              <w:jc w:val="center"/>
              <w:rPr>
                <w:sz w:val="22"/>
                <w:szCs w:val="22"/>
              </w:rPr>
            </w:pPr>
            <w:r w:rsidRPr="003D3C6D">
              <w:rPr>
                <w:sz w:val="22"/>
                <w:szCs w:val="22"/>
              </w:rPr>
              <w:t>54498</w:t>
            </w:r>
          </w:p>
        </w:tc>
      </w:tr>
      <w:tr w:rsidR="00FA06E4" w:rsidTr="0025638C">
        <w:trPr>
          <w:trHeight w:val="9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r>
              <w:t xml:space="preserve">Реагент: Модуль реагентів - 800 мл </w:t>
            </w:r>
            <w:proofErr w:type="spellStart"/>
            <w:r>
              <w:t>EasyBloodGas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 - 800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33696200-7 Реактиви для аналізів крові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Pr="003D3C6D" w:rsidRDefault="00FA06E4" w:rsidP="0025638C">
            <w:pPr>
              <w:jc w:val="center"/>
              <w:rPr>
                <w:sz w:val="22"/>
                <w:szCs w:val="22"/>
              </w:rPr>
            </w:pPr>
            <w:r w:rsidRPr="003D3C6D">
              <w:rPr>
                <w:sz w:val="22"/>
                <w:szCs w:val="22"/>
              </w:rPr>
              <w:t>54498</w:t>
            </w:r>
          </w:p>
        </w:tc>
      </w:tr>
      <w:tr w:rsidR="00FA06E4" w:rsidTr="0025638C">
        <w:trPr>
          <w:trHeight w:val="69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Реагент: РО 2 Електрод </w:t>
            </w:r>
            <w:proofErr w:type="spellStart"/>
            <w:r>
              <w:rPr>
                <w:color w:val="000000"/>
                <w:sz w:val="22"/>
                <w:szCs w:val="22"/>
              </w:rPr>
              <w:t>EasyBloodGas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33696200-7 Реактиви для аналізів крові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Pr="003D3C6D" w:rsidRDefault="00FA06E4" w:rsidP="0025638C">
            <w:pPr>
              <w:jc w:val="center"/>
              <w:rPr>
                <w:sz w:val="22"/>
                <w:szCs w:val="22"/>
              </w:rPr>
            </w:pPr>
            <w:r w:rsidRPr="003D3C6D">
              <w:rPr>
                <w:sz w:val="22"/>
                <w:szCs w:val="22"/>
              </w:rPr>
              <w:t>54501</w:t>
            </w:r>
          </w:p>
        </w:tc>
      </w:tr>
      <w:tr w:rsidR="00FA06E4" w:rsidTr="0025638C">
        <w:trPr>
          <w:trHeight w:val="98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Реагент: Набір розчинів для щоденної промивки/очистки аналізаторів </w:t>
            </w:r>
            <w:proofErr w:type="spellStart"/>
            <w:r>
              <w:rPr>
                <w:color w:val="000000"/>
                <w:sz w:val="22"/>
                <w:szCs w:val="22"/>
              </w:rPr>
              <w:t>Easy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Lyte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/K, </w:t>
            </w:r>
            <w:proofErr w:type="spellStart"/>
            <w:r>
              <w:rPr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</w:rPr>
              <w:t>/K/</w:t>
            </w:r>
            <w:proofErr w:type="spellStart"/>
            <w:r>
              <w:rPr>
                <w:color w:val="000000"/>
                <w:sz w:val="22"/>
                <w:szCs w:val="22"/>
              </w:rPr>
              <w:t>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/K/li, </w:t>
            </w:r>
            <w:proofErr w:type="spellStart"/>
            <w:r>
              <w:rPr>
                <w:color w:val="000000"/>
                <w:sz w:val="22"/>
                <w:szCs w:val="22"/>
              </w:rPr>
              <w:t>EasyBloodGas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33696200-7 Реактиви для аналізів крові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Pr="003D3C6D" w:rsidRDefault="00FA06E4" w:rsidP="0025638C">
            <w:pPr>
              <w:jc w:val="center"/>
              <w:rPr>
                <w:sz w:val="22"/>
                <w:szCs w:val="22"/>
              </w:rPr>
            </w:pPr>
            <w:r w:rsidRPr="003D3C6D">
              <w:rPr>
                <w:sz w:val="22"/>
                <w:szCs w:val="22"/>
              </w:rPr>
              <w:t>54498</w:t>
            </w:r>
          </w:p>
        </w:tc>
      </w:tr>
      <w:tr w:rsidR="00FA06E4" w:rsidTr="0025638C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r>
              <w:t xml:space="preserve">Реагент: Контрольні матеріали-Рівень 2 </w:t>
            </w:r>
            <w:proofErr w:type="spellStart"/>
            <w:r>
              <w:t>EasyBloodGas</w:t>
            </w:r>
            <w:proofErr w:type="spellEnd"/>
            <w: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E4" w:rsidRDefault="00FA06E4" w:rsidP="00256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Default="00FA06E4" w:rsidP="00256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E4" w:rsidRDefault="00FA06E4" w:rsidP="0025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33696200-7 Реактиви для аналізів крові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6E4" w:rsidRPr="003D3C6D" w:rsidRDefault="00FA06E4" w:rsidP="0025638C">
            <w:pPr>
              <w:jc w:val="center"/>
              <w:rPr>
                <w:sz w:val="22"/>
                <w:szCs w:val="22"/>
              </w:rPr>
            </w:pPr>
            <w:r w:rsidRPr="003D3C6D">
              <w:rPr>
                <w:sz w:val="22"/>
                <w:szCs w:val="22"/>
              </w:rPr>
              <w:t>52860</w:t>
            </w:r>
          </w:p>
        </w:tc>
      </w:tr>
    </w:tbl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FA06E4" w:rsidRPr="002E428B" w:rsidRDefault="00FA06E4" w:rsidP="00FA06E4">
      <w:pPr>
        <w:spacing w:line="288" w:lineRule="auto"/>
        <w:ind w:firstLine="357"/>
        <w:rPr>
          <w:b/>
          <w:u w:val="single"/>
        </w:rPr>
      </w:pPr>
      <w:r w:rsidRPr="002E428B">
        <w:rPr>
          <w:b/>
          <w:u w:val="single"/>
        </w:rPr>
        <w:t>Загальні вимоги</w:t>
      </w:r>
      <w:r>
        <w:rPr>
          <w:b/>
          <w:u w:val="single"/>
        </w:rPr>
        <w:t xml:space="preserve"> по Лоту 1</w:t>
      </w:r>
      <w:r w:rsidRPr="002E428B">
        <w:rPr>
          <w:b/>
          <w:u w:val="single"/>
        </w:rPr>
        <w:t xml:space="preserve"> :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Вся лабораторна продукція, що представлена на торги повинна: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1. Бути зареєстрованою в Україні або мати декларацію про відповідність та відповідати вимогам чинного законодавства щодо їх виробництва.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2. Мати сертифікат якості уповноваженого державного органу (перевага при цьому надається продукції, що має міжнародні сертифікати ISO 9001 або СЄ марку).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3. Бути адаптованою до відповідного аналізатору, що заявлений в лоті.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4. Мати зазначену на упаковці дату виробництва та термін придатності.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5. Постачатись транспортом Продавця за умови попередньої заявки Покупця та оплачуватись тільки по факту поставки товару з можливістю відстрочки платежу до 30 календарних днів.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6. Постачатись не пізніше 30 днів з моменту подання заявки (перевага надається фірмам, що мають склади в Києві та гарантують термінову поставку).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7. Закуповуватись та постачатись як дрібними партіями протягом року, так і цілим лотом, в залежності від реальних потреб установи та виділених асигнувань.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8. Мати термін придатності на момент поставки не менше 85 % від передбаченого.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9. Зберігатися та транспортуватися з дотриманням встановлених вимог до кожної позиції.</w:t>
      </w:r>
    </w:p>
    <w:p w:rsidR="00FA06E4" w:rsidRPr="002E428B" w:rsidRDefault="00FA06E4" w:rsidP="00FA06E4">
      <w:pPr>
        <w:spacing w:line="264" w:lineRule="auto"/>
        <w:ind w:firstLine="357"/>
        <w:jc w:val="both"/>
        <w:rPr>
          <w:b/>
          <w:u w:val="single"/>
        </w:rPr>
      </w:pPr>
      <w:r w:rsidRPr="002E428B">
        <w:rPr>
          <w:b/>
          <w:u w:val="single"/>
        </w:rPr>
        <w:t>Вимоги до реагентів :</w:t>
      </w:r>
    </w:p>
    <w:p w:rsidR="00FA06E4" w:rsidRPr="002E428B" w:rsidRDefault="00FA06E4" w:rsidP="00FA06E4">
      <w:pPr>
        <w:spacing w:line="264" w:lineRule="auto"/>
        <w:ind w:firstLine="357"/>
        <w:jc w:val="both"/>
        <w:rPr>
          <w:b/>
          <w:u w:val="single"/>
        </w:rPr>
      </w:pPr>
      <w:r w:rsidRPr="002E428B">
        <w:rPr>
          <w:b/>
          <w:u w:val="single"/>
        </w:rPr>
        <w:t>Загальні: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1. До набору реагентів по визначенню кожного показника повинні входити всі необхідні реактиви відповідно до методики проведення аналізу.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2. Реактиви повинні мати зручну форму для використання з мінімальним етапом підготовки, повну комплектацію та неушкоджену упаковку.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3. При наявності браку реагентів або витратного матеріалу Продавець повинен гарантувати безкоштовну заміну товару не пізніше 30 днів.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4. До реагентів повинна додаватись детальна інструкція українською/російською та англійською мовами (у випадку закордонного виробника).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 xml:space="preserve">5. Концентрація </w:t>
      </w:r>
      <w:proofErr w:type="spellStart"/>
      <w:r w:rsidRPr="002E428B">
        <w:t>аналіту</w:t>
      </w:r>
      <w:proofErr w:type="spellEnd"/>
      <w:r w:rsidRPr="002E428B">
        <w:t xml:space="preserve"> в стандартах, </w:t>
      </w:r>
      <w:proofErr w:type="spellStart"/>
      <w:r w:rsidRPr="002E428B">
        <w:t>калібраторах</w:t>
      </w:r>
      <w:proofErr w:type="spellEnd"/>
      <w:r w:rsidRPr="002E428B">
        <w:t xml:space="preserve"> та контролях має гарантовано відповідати, вказаній у паспорті і на упаковці та бути стабільною протягом терміну, встановленому для кожної позиції.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6. Контрольний матеріал має бути адаптованим до приладів та тест-систем, що використовуються в лабораторії та мати відповідне підтвердження в паспорті до контрольного матеріалу або в листі від фірми-постачальника.</w:t>
      </w:r>
    </w:p>
    <w:p w:rsidR="00FA06E4" w:rsidRPr="002E428B" w:rsidRDefault="00FA06E4" w:rsidP="00FA06E4">
      <w:pPr>
        <w:spacing w:line="264" w:lineRule="auto"/>
        <w:ind w:firstLine="357"/>
        <w:jc w:val="both"/>
      </w:pPr>
      <w:r w:rsidRPr="002E428B">
        <w:t>7. Стабільність усіх компонентів наборів після його відкриття повинна зберігатись на протязі всього терміну визначеного в інструкції до набору реагентів.</w:t>
      </w: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FA06E4" w:rsidRPr="00EA0113" w:rsidRDefault="00FA06E4" w:rsidP="00FA06E4">
      <w:pPr>
        <w:spacing w:line="288" w:lineRule="auto"/>
        <w:ind w:firstLine="357"/>
        <w:rPr>
          <w:b/>
          <w:sz w:val="26"/>
          <w:szCs w:val="26"/>
          <w:u w:val="single"/>
        </w:rPr>
      </w:pPr>
      <w:r w:rsidRPr="00EA0113">
        <w:rPr>
          <w:b/>
          <w:sz w:val="26"/>
          <w:szCs w:val="26"/>
          <w:u w:val="single"/>
        </w:rPr>
        <w:t xml:space="preserve">Загальні вимоги </w:t>
      </w:r>
      <w:r>
        <w:rPr>
          <w:b/>
          <w:sz w:val="26"/>
          <w:szCs w:val="26"/>
          <w:u w:val="single"/>
        </w:rPr>
        <w:t xml:space="preserve"> по Лоту 2 </w:t>
      </w:r>
      <w:r w:rsidRPr="00EA0113">
        <w:rPr>
          <w:b/>
          <w:sz w:val="26"/>
          <w:szCs w:val="26"/>
          <w:u w:val="single"/>
        </w:rPr>
        <w:t>: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Вся лабораторна продукція, що представлена на торги повинна: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1. Бути зареєстрованою в Україні або мати декларацію про відповідність та відповідати вимогам чинного законодавства щодо їх виробництва.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2. Мати сертифікат якості уповноваженого державного органу (перевага при цьому надається продукції, що має міжнародні сертифікати ISO 9001 або СЄ марку).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3. Бути адаптованою до відповідного аналізатору, що заявлений в лоті.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4. Мати зазначену на упаковці дату виробництва та термін придатності.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5. Поста</w:t>
      </w:r>
      <w:r>
        <w:rPr>
          <w:sz w:val="26"/>
          <w:szCs w:val="26"/>
        </w:rPr>
        <w:t>ча</w:t>
      </w:r>
      <w:r w:rsidRPr="00EA0113">
        <w:rPr>
          <w:sz w:val="26"/>
          <w:szCs w:val="26"/>
        </w:rPr>
        <w:t>тись транспортом Продавця за умови попередньої заявки Покупця та оплачуватись тільки по факту поставки товару з можливістю відстрочки платежу до 30 календарних днів.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6. Поста</w:t>
      </w:r>
      <w:r>
        <w:rPr>
          <w:sz w:val="26"/>
          <w:szCs w:val="26"/>
        </w:rPr>
        <w:t>ча</w:t>
      </w:r>
      <w:r w:rsidRPr="00EA0113">
        <w:rPr>
          <w:sz w:val="26"/>
          <w:szCs w:val="26"/>
        </w:rPr>
        <w:t>тись не пізніше 30 днів з моменту подання заявки (перевага надається фірмам, що мають склади в Києві та гарантують термінову поставку).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 xml:space="preserve">7. </w:t>
      </w:r>
      <w:r>
        <w:rPr>
          <w:sz w:val="26"/>
          <w:szCs w:val="26"/>
        </w:rPr>
        <w:t>Закуповува</w:t>
      </w:r>
      <w:r w:rsidRPr="00EA0113">
        <w:rPr>
          <w:sz w:val="26"/>
          <w:szCs w:val="26"/>
        </w:rPr>
        <w:t>тись та поста</w:t>
      </w:r>
      <w:r>
        <w:rPr>
          <w:sz w:val="26"/>
          <w:szCs w:val="26"/>
        </w:rPr>
        <w:t>ча</w:t>
      </w:r>
      <w:r w:rsidRPr="00EA0113">
        <w:rPr>
          <w:sz w:val="26"/>
          <w:szCs w:val="26"/>
        </w:rPr>
        <w:t>тись як дрібними партіями протягом року, так і цілим лотом, в залежності від реальних потреб установи та виділених асигнувань.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8. Мати термін придатності на момент поставки не менше 6 місяців та не менше 85 % від передбаченого.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9. Зберігатися та транспортуватися з дотриманням встановлених вимог до кожної позиції.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b/>
          <w:sz w:val="26"/>
          <w:szCs w:val="26"/>
          <w:u w:val="single"/>
        </w:rPr>
      </w:pPr>
      <w:r w:rsidRPr="00EA0113">
        <w:rPr>
          <w:b/>
          <w:sz w:val="26"/>
          <w:szCs w:val="26"/>
          <w:u w:val="single"/>
        </w:rPr>
        <w:t>Вимоги до реагентів :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b/>
          <w:sz w:val="26"/>
          <w:szCs w:val="26"/>
          <w:u w:val="single"/>
        </w:rPr>
      </w:pPr>
      <w:r w:rsidRPr="00EA0113">
        <w:rPr>
          <w:b/>
          <w:sz w:val="26"/>
          <w:szCs w:val="26"/>
          <w:u w:val="single"/>
        </w:rPr>
        <w:t>Загальні: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1. До набору реагентів по визначенню кожного показника повинні входити всі необхідні реактиви відповідно до методики проведення аналізу.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2. Реактиви повинні мати зручну форму для використання з мінімальним етапом підготовки, повну комплектацію та неушкоджену упаковку.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3. При наявності браку реагентів або витратного матеріалу Продавець повинен гарантувати безкоштовну заміну товару не пізніше 30 днів.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4. До реагентів повинна додаватись детальна інструкція українською</w:t>
      </w:r>
      <w:r>
        <w:rPr>
          <w:sz w:val="26"/>
          <w:szCs w:val="26"/>
        </w:rPr>
        <w:t>/</w:t>
      </w:r>
      <w:r w:rsidRPr="00EA0113">
        <w:rPr>
          <w:sz w:val="26"/>
          <w:szCs w:val="26"/>
        </w:rPr>
        <w:t>російською та англійською мовами (у випадку закордонного виробника).</w:t>
      </w:r>
    </w:p>
    <w:p w:rsidR="00FA06E4" w:rsidRPr="00EA0113" w:rsidRDefault="00FA06E4" w:rsidP="00FA06E4">
      <w:pPr>
        <w:spacing w:line="264" w:lineRule="auto"/>
        <w:ind w:firstLine="357"/>
        <w:jc w:val="both"/>
        <w:rPr>
          <w:sz w:val="26"/>
          <w:szCs w:val="26"/>
        </w:rPr>
      </w:pPr>
      <w:r w:rsidRPr="00EA0113">
        <w:rPr>
          <w:sz w:val="26"/>
          <w:szCs w:val="26"/>
        </w:rPr>
        <w:t>5. Стабільність усіх компонентів наборів після його відкриття повинна зберігатись на протязі всього терміну визначеного в інструкції до набору реагентів.</w:t>
      </w: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FA06E4" w:rsidRDefault="00FA06E4" w:rsidP="00FA06E4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  <w:bookmarkStart w:id="0" w:name="_GoBack"/>
      <w:bookmarkEnd w:id="0"/>
    </w:p>
    <w:p w:rsidR="00FA06E4" w:rsidRPr="00A15D9C" w:rsidRDefault="00FA06E4" w:rsidP="00FA06E4">
      <w:pPr>
        <w:spacing w:line="276" w:lineRule="auto"/>
        <w:ind w:firstLine="357"/>
        <w:jc w:val="both"/>
        <w:rPr>
          <w:i/>
        </w:rPr>
      </w:pPr>
      <w:r w:rsidRPr="006D3EF0">
        <w:rPr>
          <w:i/>
        </w:rPr>
        <w:t>Примітка: У разі, якщо у даних медико-технічних вимогах</w:t>
      </w:r>
      <w:r>
        <w:rPr>
          <w:i/>
        </w:rPr>
        <w:t xml:space="preserve">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F058E6" w:rsidRDefault="00F058E6"/>
    <w:sectPr w:rsidR="00F058E6" w:rsidSect="00FA06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4"/>
    <w:rsid w:val="00F058E6"/>
    <w:rsid w:val="00FA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CD341-9714-43F1-8376-DBF8EF9E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FA06E4"/>
    <w:pPr>
      <w:spacing w:before="100" w:beforeAutospacing="1" w:after="100" w:afterAutospacing="1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МЕДИКО-ТЕХНІЧНІ ВИМОГИ </vt:lpstr>
      <vt:lpstr>на закупівлю по предмету</vt:lpstr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2023-09-06T08:22:00Z</dcterms:created>
  <dcterms:modified xsi:type="dcterms:W3CDTF">2023-09-06T08:22:00Z</dcterms:modified>
</cp:coreProperties>
</file>