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28" w:rsidRDefault="00451025" w:rsidP="0056432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ОБГРУНТУВАННЯ</w:t>
      </w:r>
    </w:p>
    <w:p w:rsidR="00564328" w:rsidRDefault="00564328" w:rsidP="00564328">
      <w:pPr>
        <w:jc w:val="center"/>
        <w:outlineLvl w:val="0"/>
        <w:rPr>
          <w:b/>
        </w:rPr>
      </w:pPr>
    </w:p>
    <w:p w:rsidR="00564328" w:rsidRPr="00D52539" w:rsidRDefault="00564328" w:rsidP="00564328">
      <w:pPr>
        <w:jc w:val="center"/>
        <w:outlineLvl w:val="0"/>
        <w:rPr>
          <w:b/>
        </w:rPr>
      </w:pPr>
      <w:r>
        <w:rPr>
          <w:b/>
        </w:rPr>
        <w:t xml:space="preserve">ТЕХНІЧНІ, ЯКІСНІ, КІЛЬКІСНІ ТА ІНШІ </w:t>
      </w:r>
      <w:r w:rsidRPr="00D52539">
        <w:rPr>
          <w:b/>
        </w:rPr>
        <w:t xml:space="preserve">ВИМОГИ </w:t>
      </w:r>
    </w:p>
    <w:p w:rsidR="00564328" w:rsidRPr="00D52539" w:rsidRDefault="00564328" w:rsidP="00564328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564328" w:rsidRPr="00CE3538" w:rsidRDefault="00564328" w:rsidP="00564328">
      <w:pPr>
        <w:ind w:right="-2"/>
        <w:jc w:val="center"/>
        <w:rPr>
          <w:b/>
          <w:sz w:val="28"/>
          <w:szCs w:val="28"/>
        </w:rPr>
      </w:pPr>
      <w:r w:rsidRPr="00606BA6">
        <w:rPr>
          <w:b/>
        </w:rPr>
        <w:t xml:space="preserve">вершкове масло </w:t>
      </w:r>
      <w:r>
        <w:rPr>
          <w:b/>
        </w:rPr>
        <w:t xml:space="preserve">- </w:t>
      </w:r>
      <w:r w:rsidRPr="00606BA6">
        <w:rPr>
          <w:b/>
        </w:rPr>
        <w:t>код ДК 021:2015 – 15530000-2</w:t>
      </w:r>
      <w:r w:rsidRPr="00844956">
        <w:rPr>
          <w:b/>
        </w:rPr>
        <w:t xml:space="preserve"> (</w:t>
      </w:r>
      <w:r>
        <w:rPr>
          <w:b/>
        </w:rPr>
        <w:t>масло вершкове</w:t>
      </w:r>
      <w:r w:rsidRPr="00844956">
        <w:rPr>
          <w:b/>
          <w:bCs/>
          <w:color w:val="000000"/>
        </w:rPr>
        <w:t>)</w:t>
      </w:r>
    </w:p>
    <w:p w:rsidR="00564328" w:rsidRDefault="00564328" w:rsidP="00564328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62"/>
        <w:gridCol w:w="925"/>
        <w:gridCol w:w="932"/>
        <w:gridCol w:w="1431"/>
        <w:gridCol w:w="1559"/>
        <w:gridCol w:w="2382"/>
        <w:gridCol w:w="5496"/>
      </w:tblGrid>
      <w:tr w:rsidR="00564328" w:rsidRPr="006836BC" w:rsidTr="00564328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28" w:rsidRPr="006836BC" w:rsidRDefault="00564328" w:rsidP="00A33CF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36BC">
              <w:rPr>
                <w:b/>
                <w:bCs/>
              </w:rPr>
              <w:t>№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28" w:rsidRPr="00943BD4" w:rsidRDefault="00564328" w:rsidP="00A33CF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3BD4">
              <w:rPr>
                <w:b/>
                <w:bCs/>
                <w:sz w:val="22"/>
                <w:szCs w:val="22"/>
              </w:rPr>
              <w:t>Найменування товару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28" w:rsidRPr="00943BD4" w:rsidRDefault="00564328" w:rsidP="00A33CF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3BD4">
              <w:rPr>
                <w:b/>
                <w:bCs/>
                <w:sz w:val="22"/>
                <w:szCs w:val="22"/>
              </w:rPr>
              <w:t xml:space="preserve">Од. </w:t>
            </w:r>
            <w:proofErr w:type="spellStart"/>
            <w:r w:rsidRPr="00943BD4">
              <w:rPr>
                <w:b/>
                <w:bCs/>
                <w:sz w:val="22"/>
                <w:szCs w:val="22"/>
              </w:rPr>
              <w:t>вим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28" w:rsidRPr="00943BD4" w:rsidRDefault="00564328" w:rsidP="00A33CF7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43BD4">
              <w:rPr>
                <w:b/>
                <w:sz w:val="22"/>
                <w:szCs w:val="22"/>
              </w:rPr>
              <w:t>Кіл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943BD4">
              <w:rPr>
                <w:b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328" w:rsidRDefault="00564328" w:rsidP="00A33CF7">
            <w:pPr>
              <w:jc w:val="center"/>
              <w:rPr>
                <w:b/>
                <w:color w:val="000000"/>
              </w:rPr>
            </w:pPr>
          </w:p>
          <w:p w:rsidR="00564328" w:rsidRPr="006836BC" w:rsidRDefault="00564328" w:rsidP="00A33CF7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Ціна з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328" w:rsidRDefault="00564328" w:rsidP="00564328">
            <w:pPr>
              <w:ind w:right="179"/>
              <w:jc w:val="center"/>
              <w:rPr>
                <w:b/>
                <w:color w:val="000000"/>
              </w:rPr>
            </w:pPr>
          </w:p>
          <w:p w:rsidR="00564328" w:rsidRDefault="00564328" w:rsidP="00564328">
            <w:pPr>
              <w:ind w:right="179"/>
              <w:jc w:val="center"/>
              <w:rPr>
                <w:b/>
                <w:color w:val="000000"/>
              </w:rPr>
            </w:pPr>
          </w:p>
          <w:p w:rsidR="00564328" w:rsidRPr="006836BC" w:rsidRDefault="00564328" w:rsidP="00564328">
            <w:pPr>
              <w:ind w:right="17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Сума з ПДВ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28" w:rsidRPr="006836BC" w:rsidRDefault="00564328" w:rsidP="00A33CF7">
            <w:pPr>
              <w:jc w:val="center"/>
              <w:rPr>
                <w:b/>
                <w:color w:val="000000"/>
              </w:rPr>
            </w:pPr>
            <w:r w:rsidRPr="006836BC">
              <w:rPr>
                <w:b/>
                <w:color w:val="000000"/>
              </w:rPr>
              <w:t>Вимоги щодо якості (встановлені стандарти або зареєстровані ТУ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328" w:rsidRDefault="00564328" w:rsidP="00A33C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328" w:rsidRDefault="00564328" w:rsidP="00A33C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64328" w:rsidRPr="006836BC" w:rsidRDefault="00564328" w:rsidP="00A33CF7">
            <w:pPr>
              <w:jc w:val="center"/>
              <w:rPr>
                <w:b/>
                <w:color w:val="000000"/>
              </w:rPr>
            </w:pPr>
            <w:r w:rsidRPr="00EB79AD">
              <w:rPr>
                <w:b/>
                <w:color w:val="000000"/>
                <w:sz w:val="22"/>
                <w:szCs w:val="22"/>
              </w:rPr>
              <w:t>Характеристика товару</w:t>
            </w:r>
          </w:p>
        </w:tc>
      </w:tr>
      <w:tr w:rsidR="00564328" w:rsidRPr="003C2174" w:rsidTr="00564328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28" w:rsidRPr="006836BC" w:rsidRDefault="00564328" w:rsidP="00A33CF7">
            <w:pPr>
              <w:jc w:val="center"/>
            </w:pPr>
            <w:r w:rsidRPr="006836BC"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28" w:rsidRPr="003C2174" w:rsidRDefault="00564328" w:rsidP="00A33CF7">
            <w:pPr>
              <w:jc w:val="center"/>
              <w:outlineLvl w:val="0"/>
              <w:rPr>
                <w:lang w:val="ru-RU" w:eastAsia="uk-UA"/>
              </w:rPr>
            </w:pPr>
            <w:r w:rsidRPr="003C2174">
              <w:rPr>
                <w:lang w:val="ru-RU" w:eastAsia="uk-UA"/>
              </w:rPr>
              <w:t xml:space="preserve">Масло </w:t>
            </w:r>
            <w:proofErr w:type="spellStart"/>
            <w:r w:rsidRPr="003C2174">
              <w:rPr>
                <w:lang w:val="ru-RU" w:eastAsia="uk-UA"/>
              </w:rPr>
              <w:t>вершкове</w:t>
            </w:r>
            <w:proofErr w:type="spellEnd"/>
            <w:r>
              <w:rPr>
                <w:lang w:val="ru-RU" w:eastAsia="uk-UA"/>
              </w:rPr>
              <w:t xml:space="preserve"> - </w:t>
            </w:r>
            <w:r w:rsidRPr="00976119">
              <w:rPr>
                <w:lang w:val="ru-RU" w:eastAsia="uk-UA"/>
              </w:rPr>
              <w:t>15530000-2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28" w:rsidRPr="003C2174" w:rsidRDefault="00564328" w:rsidP="00A33CF7">
            <w:pPr>
              <w:jc w:val="center"/>
              <w:outlineLvl w:val="0"/>
              <w:rPr>
                <w:lang w:eastAsia="uk-UA"/>
              </w:rPr>
            </w:pPr>
            <w:r w:rsidRPr="003C2174">
              <w:rPr>
                <w:lang w:eastAsia="uk-UA"/>
              </w:rPr>
              <w:t>кг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28" w:rsidRPr="003C2174" w:rsidRDefault="00564328" w:rsidP="00A33CF7">
            <w:pPr>
              <w:jc w:val="center"/>
              <w:outlineLvl w:val="0"/>
              <w:rPr>
                <w:lang w:val="ru-RU" w:eastAsia="uk-UA"/>
              </w:rPr>
            </w:pPr>
            <w:r>
              <w:rPr>
                <w:lang w:val="ru-RU" w:eastAsia="uk-UA"/>
              </w:rPr>
              <w:t>6 430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328" w:rsidRDefault="00564328" w:rsidP="00A33CF7">
            <w:pPr>
              <w:jc w:val="center"/>
              <w:rPr>
                <w:bCs/>
              </w:rPr>
            </w:pPr>
          </w:p>
          <w:p w:rsidR="00564328" w:rsidRDefault="00564328" w:rsidP="00A33CF7">
            <w:pPr>
              <w:jc w:val="center"/>
              <w:rPr>
                <w:bCs/>
              </w:rPr>
            </w:pPr>
          </w:p>
          <w:p w:rsidR="00564328" w:rsidRDefault="00564328" w:rsidP="00A33CF7">
            <w:pPr>
              <w:jc w:val="center"/>
              <w:rPr>
                <w:bCs/>
              </w:rPr>
            </w:pPr>
          </w:p>
          <w:p w:rsidR="00564328" w:rsidRDefault="00564328" w:rsidP="00A33CF7">
            <w:pPr>
              <w:jc w:val="center"/>
              <w:rPr>
                <w:bCs/>
              </w:rPr>
            </w:pPr>
          </w:p>
          <w:p w:rsidR="00564328" w:rsidRDefault="00564328" w:rsidP="00A33CF7">
            <w:pPr>
              <w:jc w:val="center"/>
              <w:rPr>
                <w:bCs/>
              </w:rPr>
            </w:pPr>
          </w:p>
          <w:p w:rsidR="00564328" w:rsidRDefault="00564328" w:rsidP="00A33CF7">
            <w:pPr>
              <w:jc w:val="center"/>
              <w:rPr>
                <w:bCs/>
              </w:rPr>
            </w:pPr>
            <w:r>
              <w:rPr>
                <w:bCs/>
              </w:rPr>
              <w:t>325,00</w:t>
            </w:r>
          </w:p>
          <w:p w:rsidR="00564328" w:rsidRPr="003C2174" w:rsidRDefault="00564328" w:rsidP="00A33CF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328" w:rsidRDefault="00564328" w:rsidP="00A33CF7">
            <w:pPr>
              <w:jc w:val="center"/>
              <w:rPr>
                <w:bCs/>
              </w:rPr>
            </w:pPr>
          </w:p>
          <w:p w:rsidR="00564328" w:rsidRDefault="00564328" w:rsidP="00A33CF7">
            <w:pPr>
              <w:jc w:val="center"/>
              <w:rPr>
                <w:bCs/>
              </w:rPr>
            </w:pPr>
          </w:p>
          <w:p w:rsidR="00564328" w:rsidRDefault="00564328" w:rsidP="00A33CF7">
            <w:pPr>
              <w:jc w:val="center"/>
              <w:rPr>
                <w:bCs/>
              </w:rPr>
            </w:pPr>
          </w:p>
          <w:p w:rsidR="00564328" w:rsidRDefault="00564328" w:rsidP="00A33CF7">
            <w:pPr>
              <w:jc w:val="center"/>
              <w:rPr>
                <w:bCs/>
              </w:rPr>
            </w:pPr>
          </w:p>
          <w:p w:rsidR="00564328" w:rsidRDefault="00564328" w:rsidP="00A33CF7">
            <w:pPr>
              <w:jc w:val="center"/>
              <w:rPr>
                <w:bCs/>
              </w:rPr>
            </w:pPr>
          </w:p>
          <w:p w:rsidR="00564328" w:rsidRPr="003C2174" w:rsidRDefault="00564328" w:rsidP="00A33CF7">
            <w:pPr>
              <w:jc w:val="center"/>
              <w:rPr>
                <w:bCs/>
              </w:rPr>
            </w:pPr>
            <w:r>
              <w:rPr>
                <w:bCs/>
              </w:rPr>
              <w:t>2 089 750,00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28" w:rsidRPr="003C2174" w:rsidRDefault="00564328" w:rsidP="00A33CF7">
            <w:pPr>
              <w:jc w:val="center"/>
              <w:rPr>
                <w:bCs/>
              </w:rPr>
            </w:pPr>
            <w:r w:rsidRPr="003C2174">
              <w:rPr>
                <w:bCs/>
              </w:rPr>
              <w:t>ДСТУ 4399:2005 «Масло вершкове» або ГОСТ або ТУ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28" w:rsidRPr="003C2174" w:rsidRDefault="00564328" w:rsidP="00A33CF7">
            <w:pPr>
              <w:ind w:left="-19"/>
              <w:jc w:val="center"/>
              <w:rPr>
                <w:sz w:val="22"/>
                <w:szCs w:val="22"/>
              </w:rPr>
            </w:pPr>
            <w:r w:rsidRPr="00460C04">
              <w:rPr>
                <w:color w:val="000000"/>
                <w:sz w:val="20"/>
                <w:szCs w:val="20"/>
                <w:lang w:eastAsia="uk-UA"/>
              </w:rPr>
              <w:t>Вершкове масло селянське згідно ДСТУ 4399:2005. Висококалорійний жировий молочний продукт, який повинен вироблятися з вершків або продуктів перероблення коров’ячого молока. Жирність – не менше 72,5%. Масова частка вологи не більше 25%. Смак чистий, добре виражений вершковий, можливий присмак пастеризації, без сторонніх присмаків. Запах чистий, характерний для вершків, без сторонніх запахів. Консистенція пластична,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щільна, </w:t>
            </w:r>
            <w:r w:rsidRPr="00460C04">
              <w:rPr>
                <w:color w:val="000000"/>
                <w:sz w:val="20"/>
                <w:szCs w:val="20"/>
                <w:lang w:eastAsia="uk-UA"/>
              </w:rPr>
              <w:t xml:space="preserve">колір однорідний. Транспортна та споживча тара повинна бути чиста, неушкоджена, добре запакована, з відповідним маркуванням. Термін зберігання не більше 12 міс при температурі - 18 </w:t>
            </w:r>
            <w:r w:rsidRPr="00460C04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°C.</w:t>
            </w:r>
          </w:p>
        </w:tc>
      </w:tr>
    </w:tbl>
    <w:p w:rsidR="00564328" w:rsidRDefault="00564328" w:rsidP="00564328">
      <w:pPr>
        <w:ind w:firstLine="2694"/>
        <w:jc w:val="both"/>
        <w:rPr>
          <w:b/>
        </w:rPr>
      </w:pPr>
    </w:p>
    <w:p w:rsidR="00451025" w:rsidRPr="00451025" w:rsidRDefault="00451025" w:rsidP="00451025">
      <w:pPr>
        <w:pStyle w:val="a7"/>
        <w:ind w:left="3054"/>
        <w:jc w:val="both"/>
        <w:rPr>
          <w:b/>
        </w:rPr>
      </w:pPr>
    </w:p>
    <w:p w:rsidR="00564328" w:rsidRPr="00EF7B40" w:rsidRDefault="00564328" w:rsidP="00564328">
      <w:pPr>
        <w:ind w:firstLine="2694"/>
        <w:jc w:val="both"/>
        <w:rPr>
          <w:b/>
        </w:rPr>
      </w:pPr>
      <w:r w:rsidRPr="00EF7B40">
        <w:rPr>
          <w:b/>
        </w:rPr>
        <w:t>Медичний директор</w:t>
      </w:r>
      <w:r>
        <w:rPr>
          <w:b/>
        </w:rPr>
        <w:t xml:space="preserve"> </w:t>
      </w:r>
      <w:r w:rsidRPr="00EF7B40">
        <w:rPr>
          <w:b/>
        </w:rPr>
        <w:t>з медичних питань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  <w:t>___________</w:t>
      </w:r>
      <w:r w:rsidRPr="00EF7B40">
        <w:rPr>
          <w:b/>
        </w:rPr>
        <w:tab/>
      </w:r>
      <w:r>
        <w:rPr>
          <w:b/>
        </w:rPr>
        <w:t xml:space="preserve">   </w:t>
      </w:r>
      <w:proofErr w:type="spellStart"/>
      <w:r w:rsidRPr="00EF7B40">
        <w:rPr>
          <w:b/>
        </w:rPr>
        <w:t>Т.П.Іванова</w:t>
      </w:r>
      <w:proofErr w:type="spellEnd"/>
    </w:p>
    <w:p w:rsidR="00564328" w:rsidRPr="00EF7B40" w:rsidRDefault="00564328" w:rsidP="00564328">
      <w:pPr>
        <w:ind w:firstLine="2694"/>
        <w:jc w:val="both"/>
        <w:rPr>
          <w:b/>
        </w:rPr>
      </w:pPr>
    </w:p>
    <w:p w:rsidR="00564328" w:rsidRPr="00EF7B40" w:rsidRDefault="00564328" w:rsidP="00564328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 xml:space="preserve">Медичний директор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F7B40">
        <w:rPr>
          <w:b/>
        </w:rPr>
        <w:t>____________</w:t>
      </w:r>
      <w:r>
        <w:rPr>
          <w:b/>
        </w:rPr>
        <w:t xml:space="preserve">   </w:t>
      </w:r>
      <w:r w:rsidRPr="00EF7B40">
        <w:rPr>
          <w:b/>
        </w:rPr>
        <w:t xml:space="preserve">С. </w:t>
      </w:r>
      <w:proofErr w:type="spellStart"/>
      <w:r w:rsidRPr="00EF7B40">
        <w:rPr>
          <w:b/>
        </w:rPr>
        <w:t>С.Чернишук</w:t>
      </w:r>
      <w:proofErr w:type="spellEnd"/>
      <w:r w:rsidRPr="00EF7B40">
        <w:rPr>
          <w:b/>
        </w:rPr>
        <w:t xml:space="preserve"> </w:t>
      </w:r>
    </w:p>
    <w:p w:rsidR="00564328" w:rsidRPr="00EF7B40" w:rsidRDefault="00564328" w:rsidP="00564328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>Заступник генерального директора</w:t>
      </w:r>
    </w:p>
    <w:p w:rsidR="00564328" w:rsidRDefault="00564328" w:rsidP="00564328">
      <w:pPr>
        <w:widowControl w:val="0"/>
        <w:spacing w:after="120"/>
        <w:ind w:firstLine="2694"/>
        <w:jc w:val="both"/>
      </w:pPr>
      <w:r w:rsidRPr="00EF7B40">
        <w:rPr>
          <w:b/>
        </w:rPr>
        <w:t xml:space="preserve"> з економічних питань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7B40">
        <w:rPr>
          <w:b/>
        </w:rPr>
        <w:t>_____________</w:t>
      </w:r>
      <w:r>
        <w:rPr>
          <w:b/>
        </w:rPr>
        <w:t xml:space="preserve">  </w:t>
      </w:r>
      <w:proofErr w:type="spellStart"/>
      <w:r w:rsidRPr="00EF7B40">
        <w:rPr>
          <w:b/>
        </w:rPr>
        <w:t>Н.М.Мирута</w:t>
      </w:r>
      <w:proofErr w:type="spellEnd"/>
      <w:r w:rsidRPr="00EF7B40">
        <w:rPr>
          <w:b/>
        </w:rPr>
        <w:t xml:space="preserve"> </w:t>
      </w:r>
    </w:p>
    <w:p w:rsidR="00564328" w:rsidRDefault="00564328" w:rsidP="00564328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sectPr w:rsidR="00564328" w:rsidSect="0056432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328" w:rsidRDefault="00564328" w:rsidP="00564328">
      <w:r>
        <w:separator/>
      </w:r>
    </w:p>
  </w:endnote>
  <w:endnote w:type="continuationSeparator" w:id="0">
    <w:p w:rsidR="00564328" w:rsidRDefault="00564328" w:rsidP="0056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328" w:rsidRDefault="00564328" w:rsidP="00564328">
      <w:r>
        <w:separator/>
      </w:r>
    </w:p>
  </w:footnote>
  <w:footnote w:type="continuationSeparator" w:id="0">
    <w:p w:rsidR="00564328" w:rsidRDefault="00564328" w:rsidP="0056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526DC"/>
    <w:multiLevelType w:val="hybridMultilevel"/>
    <w:tmpl w:val="063EF332"/>
    <w:lvl w:ilvl="0" w:tplc="3C04D8FE">
      <w:numFmt w:val="bullet"/>
      <w:lvlText w:val=""/>
      <w:lvlJc w:val="left"/>
      <w:pPr>
        <w:ind w:left="3054" w:hanging="360"/>
      </w:pPr>
      <w:rPr>
        <w:rFonts w:ascii="Symbol" w:eastAsia="Times New Roman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28"/>
    <w:rsid w:val="00451025"/>
    <w:rsid w:val="0056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CA95"/>
  <w15:chartTrackingRefBased/>
  <w15:docId w15:val="{2B258527-261B-4740-A4F6-EAD5FBE4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3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564328"/>
  </w:style>
  <w:style w:type="paragraph" w:styleId="a5">
    <w:name w:val="footer"/>
    <w:basedOn w:val="a"/>
    <w:link w:val="a6"/>
    <w:uiPriority w:val="99"/>
    <w:unhideWhenUsed/>
    <w:rsid w:val="0056432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564328"/>
  </w:style>
  <w:style w:type="paragraph" w:customStyle="1" w:styleId="rvps2">
    <w:name w:val="rvps2"/>
    <w:basedOn w:val="a"/>
    <w:qFormat/>
    <w:rsid w:val="00564328"/>
    <w:pPr>
      <w:spacing w:before="100" w:beforeAutospacing="1" w:after="100" w:afterAutospacing="1"/>
    </w:pPr>
    <w:rPr>
      <w:rFonts w:eastAsia="Calibri"/>
      <w:lang w:eastAsia="uk-UA"/>
    </w:rPr>
  </w:style>
  <w:style w:type="paragraph" w:styleId="a7">
    <w:name w:val="List Paragraph"/>
    <w:basedOn w:val="a"/>
    <w:uiPriority w:val="34"/>
    <w:qFormat/>
    <w:rsid w:val="00451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ОБГРУНТУВАННЯ</vt:lpstr>
      <vt:lpstr/>
      <vt:lpstr>ТЕХНІЧНІ, ЯКІСНІ, КІЛЬКІСНІ ТА ІНШІ ВИМОГИ </vt:lpstr>
      <vt:lpstr>на закупівлю по предмету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2023-12-18T08:57:00Z</cp:lastPrinted>
  <dcterms:created xsi:type="dcterms:W3CDTF">2023-12-18T09:00:00Z</dcterms:created>
  <dcterms:modified xsi:type="dcterms:W3CDTF">2023-12-18T09:00:00Z</dcterms:modified>
</cp:coreProperties>
</file>