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FF" w:rsidRPr="00B034FF" w:rsidRDefault="008B740C" w:rsidP="00B034FF">
      <w:pPr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ОБГРУНТУВАННЯ</w:t>
      </w:r>
    </w:p>
    <w:p w:rsidR="00B034FF" w:rsidRPr="00B82DD7" w:rsidRDefault="00B034FF" w:rsidP="00B034FF">
      <w:pPr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 xml:space="preserve">МЕДИКО-ТЕХНІЧНІ ВИМОГИ </w:t>
      </w:r>
    </w:p>
    <w:p w:rsidR="00B034FF" w:rsidRDefault="00B034FF" w:rsidP="00B034FF">
      <w:pPr>
        <w:spacing w:after="60"/>
        <w:jc w:val="center"/>
        <w:outlineLvl w:val="0"/>
        <w:rPr>
          <w:b/>
          <w:sz w:val="28"/>
          <w:szCs w:val="28"/>
        </w:rPr>
      </w:pPr>
      <w:r w:rsidRPr="00B82DD7">
        <w:rPr>
          <w:b/>
          <w:sz w:val="28"/>
          <w:szCs w:val="28"/>
        </w:rPr>
        <w:t>на закупівлю по предмету</w:t>
      </w:r>
    </w:p>
    <w:p w:rsidR="00B034FF" w:rsidRDefault="00B034FF" w:rsidP="00B034FF">
      <w:pPr>
        <w:pStyle w:val="a3"/>
        <w:tabs>
          <w:tab w:val="left" w:pos="2655"/>
        </w:tabs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61D14">
        <w:rPr>
          <w:rFonts w:ascii="Times New Roman" w:hAnsi="Times New Roman"/>
          <w:b/>
          <w:color w:val="000000"/>
          <w:sz w:val="28"/>
          <w:szCs w:val="28"/>
          <w:lang w:eastAsia="uk-UA"/>
        </w:rPr>
        <w:t>Засоби для прання і миття - код ДК 021:2015 : 39830000-9 «Продукція для чищення»</w:t>
      </w:r>
    </w:p>
    <w:p w:rsidR="00B034FF" w:rsidRPr="00F61D14" w:rsidRDefault="00B034FF" w:rsidP="00B034FF">
      <w:pPr>
        <w:pStyle w:val="a3"/>
        <w:tabs>
          <w:tab w:val="left" w:pos="2655"/>
        </w:tabs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6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"/>
        <w:gridCol w:w="5812"/>
        <w:gridCol w:w="1276"/>
        <w:gridCol w:w="1700"/>
        <w:gridCol w:w="1418"/>
      </w:tblGrid>
      <w:tr w:rsidR="00B034FF" w:rsidRPr="008642ED" w:rsidTr="00B034FF">
        <w:trPr>
          <w:trHeight w:val="283"/>
        </w:trPr>
        <w:tc>
          <w:tcPr>
            <w:tcW w:w="436" w:type="dxa"/>
          </w:tcPr>
          <w:p w:rsidR="00B034FF" w:rsidRPr="00F61D14" w:rsidRDefault="00B034FF" w:rsidP="00BC7FEB">
            <w:pPr>
              <w:widowControl w:val="0"/>
              <w:spacing w:before="4" w:line="252" w:lineRule="exact"/>
              <w:ind w:left="8"/>
              <w:jc w:val="center"/>
              <w:rPr>
                <w:rFonts w:ascii="Calibri" w:hAnsi="Calibri"/>
                <w:b/>
                <w:sz w:val="22"/>
                <w:szCs w:val="22"/>
                <w:lang w:val="uk" w:eastAsia="uk"/>
              </w:rPr>
            </w:pPr>
            <w:r w:rsidRPr="00F61D14">
              <w:rPr>
                <w:rFonts w:ascii="Calibri" w:hAnsi="Calibri"/>
                <w:b/>
                <w:sz w:val="22"/>
                <w:szCs w:val="22"/>
                <w:lang w:val="uk" w:eastAsia="uk"/>
              </w:rPr>
              <w:t>№</w:t>
            </w:r>
          </w:p>
        </w:tc>
        <w:tc>
          <w:tcPr>
            <w:tcW w:w="5812" w:type="dxa"/>
            <w:shd w:val="clear" w:color="auto" w:fill="auto"/>
          </w:tcPr>
          <w:p w:rsidR="00B034FF" w:rsidRPr="00F61D14" w:rsidRDefault="00B034FF" w:rsidP="00BC7FEB">
            <w:pPr>
              <w:widowControl w:val="0"/>
              <w:spacing w:line="256" w:lineRule="exact"/>
              <w:ind w:left="1934" w:hanging="1352"/>
              <w:rPr>
                <w:b/>
                <w:szCs w:val="22"/>
                <w:lang w:val="uk" w:eastAsia="uk"/>
              </w:rPr>
            </w:pPr>
            <w:r w:rsidRPr="00F61D14">
              <w:rPr>
                <w:b/>
                <w:szCs w:val="22"/>
                <w:lang w:val="uk" w:eastAsia="uk"/>
              </w:rPr>
              <w:t>Найменування товару</w:t>
            </w:r>
            <w:r w:rsidRPr="00F61D14">
              <w:rPr>
                <w:b/>
                <w:lang w:val="uk" w:eastAsia="uk"/>
              </w:rPr>
              <w:t>/</w:t>
            </w:r>
            <w:r w:rsidRPr="005B628D">
              <w:rPr>
                <w:b/>
                <w:u w:val="single"/>
                <w:lang w:val="uk" w:eastAsia="uk"/>
              </w:rPr>
              <w:t>або еквівалент</w:t>
            </w:r>
          </w:p>
        </w:tc>
        <w:tc>
          <w:tcPr>
            <w:tcW w:w="1276" w:type="dxa"/>
          </w:tcPr>
          <w:p w:rsidR="00B034FF" w:rsidRPr="005B628D" w:rsidRDefault="00B034FF" w:rsidP="00BC7FEB">
            <w:pPr>
              <w:widowControl w:val="0"/>
              <w:spacing w:line="256" w:lineRule="exact"/>
              <w:ind w:left="333" w:right="142"/>
              <w:jc w:val="center"/>
              <w:rPr>
                <w:b/>
                <w:szCs w:val="22"/>
                <w:lang w:eastAsia="uk"/>
              </w:rPr>
            </w:pPr>
            <w:r>
              <w:rPr>
                <w:b/>
                <w:szCs w:val="22"/>
                <w:lang w:eastAsia="uk"/>
              </w:rPr>
              <w:t>Код НК</w:t>
            </w:r>
          </w:p>
        </w:tc>
        <w:tc>
          <w:tcPr>
            <w:tcW w:w="1700" w:type="dxa"/>
            <w:shd w:val="clear" w:color="auto" w:fill="auto"/>
          </w:tcPr>
          <w:p w:rsidR="00B034FF" w:rsidRPr="00F61D14" w:rsidRDefault="00B034FF" w:rsidP="00BC7FEB">
            <w:pPr>
              <w:widowControl w:val="0"/>
              <w:spacing w:line="256" w:lineRule="exact"/>
              <w:ind w:left="333" w:right="142"/>
              <w:jc w:val="center"/>
              <w:rPr>
                <w:b/>
                <w:szCs w:val="22"/>
                <w:lang w:val="ru-RU" w:eastAsia="uk"/>
              </w:rPr>
            </w:pPr>
            <w:proofErr w:type="spellStart"/>
            <w:r w:rsidRPr="00F61D14">
              <w:rPr>
                <w:b/>
                <w:szCs w:val="22"/>
                <w:lang w:val="ru-RU" w:eastAsia="uk"/>
              </w:rPr>
              <w:t>Фасування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034FF" w:rsidRPr="00F61D14" w:rsidRDefault="00B034FF" w:rsidP="00BC7FEB">
            <w:pPr>
              <w:widowControl w:val="0"/>
              <w:spacing w:line="256" w:lineRule="exact"/>
              <w:ind w:left="333" w:right="326"/>
              <w:jc w:val="center"/>
              <w:rPr>
                <w:b/>
                <w:szCs w:val="22"/>
                <w:lang w:val="ru-RU" w:eastAsia="uk"/>
              </w:rPr>
            </w:pPr>
            <w:proofErr w:type="spellStart"/>
            <w:r w:rsidRPr="00F61D14">
              <w:rPr>
                <w:b/>
                <w:szCs w:val="22"/>
                <w:lang w:val="ru-RU" w:eastAsia="uk"/>
              </w:rPr>
              <w:t>Кіл</w:t>
            </w:r>
            <w:r>
              <w:rPr>
                <w:b/>
                <w:szCs w:val="22"/>
                <w:lang w:val="ru-RU" w:eastAsia="uk"/>
              </w:rPr>
              <w:t>-</w:t>
            </w:r>
            <w:r w:rsidRPr="00F61D14">
              <w:rPr>
                <w:b/>
                <w:szCs w:val="22"/>
                <w:lang w:val="ru-RU" w:eastAsia="uk"/>
              </w:rPr>
              <w:t>ть</w:t>
            </w:r>
            <w:proofErr w:type="spellEnd"/>
          </w:p>
          <w:p w:rsidR="00B034FF" w:rsidRPr="00F61D14" w:rsidRDefault="00B034FF" w:rsidP="00BC7FEB">
            <w:pPr>
              <w:widowControl w:val="0"/>
              <w:spacing w:line="256" w:lineRule="exact"/>
              <w:ind w:left="333" w:right="326"/>
              <w:jc w:val="center"/>
              <w:rPr>
                <w:b/>
                <w:szCs w:val="22"/>
                <w:lang w:val="ru-RU" w:eastAsia="uk"/>
              </w:rPr>
            </w:pPr>
          </w:p>
        </w:tc>
      </w:tr>
      <w:tr w:rsidR="00B034FF" w:rsidRPr="008642ED" w:rsidTr="00B034FF">
        <w:trPr>
          <w:trHeight w:val="285"/>
        </w:trPr>
        <w:tc>
          <w:tcPr>
            <w:tcW w:w="436" w:type="dxa"/>
          </w:tcPr>
          <w:p w:rsidR="00B034FF" w:rsidRPr="00AB630E" w:rsidRDefault="00B034FF" w:rsidP="00BC7FEB">
            <w:pPr>
              <w:widowControl w:val="0"/>
              <w:spacing w:before="4" w:line="254" w:lineRule="exact"/>
              <w:ind w:left="9"/>
              <w:jc w:val="center"/>
              <w:rPr>
                <w:rFonts w:ascii="Calibri"/>
                <w:sz w:val="22"/>
                <w:szCs w:val="22"/>
                <w:lang w:val="uk" w:eastAsia="uk"/>
              </w:rPr>
            </w:pPr>
            <w:r w:rsidRPr="00AB630E">
              <w:rPr>
                <w:rFonts w:ascii="Calibri"/>
                <w:sz w:val="22"/>
                <w:szCs w:val="22"/>
                <w:lang w:val="uk" w:eastAsia="uk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B034FF" w:rsidRPr="005B628D" w:rsidRDefault="00B034FF" w:rsidP="00BC7FEB">
            <w:pPr>
              <w:widowControl w:val="0"/>
              <w:spacing w:before="1" w:line="257" w:lineRule="exact"/>
              <w:ind w:left="105"/>
              <w:rPr>
                <w:szCs w:val="22"/>
                <w:lang w:val="uk" w:eastAsia="uk"/>
              </w:rPr>
            </w:pPr>
            <w:r w:rsidRPr="00AB630E">
              <w:rPr>
                <w:szCs w:val="22"/>
                <w:lang w:val="uk" w:eastAsia="uk"/>
              </w:rPr>
              <w:t xml:space="preserve">Засіб </w:t>
            </w:r>
            <w:r w:rsidRPr="00AB630E">
              <w:rPr>
                <w:szCs w:val="22"/>
                <w:lang w:eastAsia="uk"/>
              </w:rPr>
              <w:t xml:space="preserve">мийний дезінфекційний </w:t>
            </w:r>
            <w:proofErr w:type="spellStart"/>
            <w:r w:rsidRPr="00AB630E">
              <w:rPr>
                <w:b/>
                <w:szCs w:val="22"/>
                <w:lang w:val="uk" w:eastAsia="uk"/>
              </w:rPr>
              <w:t>Термосепт</w:t>
            </w:r>
            <w:proofErr w:type="spellEnd"/>
            <w:r w:rsidRPr="00AB630E">
              <w:rPr>
                <w:szCs w:val="22"/>
                <w:lang w:val="uk" w:eastAsia="uk"/>
              </w:rPr>
              <w:t xml:space="preserve"> </w:t>
            </w:r>
            <w:proofErr w:type="spellStart"/>
            <w:r w:rsidRPr="00AB630E">
              <w:rPr>
                <w:szCs w:val="22"/>
                <w:lang w:val="uk" w:eastAsia="uk"/>
              </w:rPr>
              <w:t>ЕндоКлінер</w:t>
            </w:r>
            <w:proofErr w:type="spellEnd"/>
            <w:r w:rsidRPr="00AB630E">
              <w:rPr>
                <w:szCs w:val="22"/>
                <w:lang w:val="uk" w:eastAsia="uk"/>
              </w:rPr>
              <w:t xml:space="preserve"> (</w:t>
            </w:r>
            <w:proofErr w:type="spellStart"/>
            <w:r w:rsidRPr="00AB630E">
              <w:rPr>
                <w:szCs w:val="22"/>
                <w:lang w:val="uk" w:eastAsia="uk"/>
              </w:rPr>
              <w:t>thermosept</w:t>
            </w:r>
            <w:proofErr w:type="spellEnd"/>
            <w:r w:rsidRPr="00AB630E">
              <w:rPr>
                <w:szCs w:val="22"/>
                <w:lang w:val="uk" w:eastAsia="uk"/>
              </w:rPr>
              <w:t xml:space="preserve"> </w:t>
            </w:r>
            <w:proofErr w:type="spellStart"/>
            <w:r w:rsidRPr="00AB630E">
              <w:rPr>
                <w:szCs w:val="22"/>
                <w:lang w:val="uk" w:eastAsia="uk"/>
              </w:rPr>
              <w:t>EndoCleaner</w:t>
            </w:r>
            <w:proofErr w:type="spellEnd"/>
            <w:r w:rsidRPr="00AB630E">
              <w:rPr>
                <w:szCs w:val="22"/>
                <w:lang w:val="uk" w:eastAsia="uk"/>
              </w:rPr>
              <w:t>)», 5л</w:t>
            </w:r>
            <w:r w:rsidRPr="005B628D">
              <w:rPr>
                <w:szCs w:val="22"/>
                <w:lang w:val="uk" w:eastAsia="uk"/>
              </w:rPr>
              <w:t xml:space="preserve">  </w:t>
            </w:r>
          </w:p>
        </w:tc>
        <w:tc>
          <w:tcPr>
            <w:tcW w:w="1276" w:type="dxa"/>
          </w:tcPr>
          <w:p w:rsidR="00B034FF" w:rsidRPr="00AB630E" w:rsidRDefault="00B034FF" w:rsidP="00BC7FEB">
            <w:pPr>
              <w:widowControl w:val="0"/>
              <w:spacing w:before="1" w:line="257" w:lineRule="exact"/>
              <w:ind w:left="331" w:right="326"/>
              <w:jc w:val="center"/>
              <w:rPr>
                <w:b/>
                <w:sz w:val="22"/>
                <w:szCs w:val="22"/>
                <w:lang w:eastAsia="uk"/>
              </w:rPr>
            </w:pPr>
            <w:r w:rsidRPr="00520EDC">
              <w:t xml:space="preserve">63385 </w:t>
            </w:r>
          </w:p>
        </w:tc>
        <w:tc>
          <w:tcPr>
            <w:tcW w:w="1700" w:type="dxa"/>
            <w:shd w:val="clear" w:color="auto" w:fill="auto"/>
          </w:tcPr>
          <w:p w:rsidR="00B034FF" w:rsidRPr="00AB630E" w:rsidRDefault="00B034FF" w:rsidP="00BC7FEB">
            <w:pPr>
              <w:widowControl w:val="0"/>
              <w:spacing w:before="1" w:line="257" w:lineRule="exact"/>
              <w:ind w:left="331" w:right="326"/>
              <w:jc w:val="center"/>
              <w:rPr>
                <w:b/>
                <w:sz w:val="22"/>
                <w:szCs w:val="22"/>
                <w:lang w:eastAsia="uk"/>
              </w:rPr>
            </w:pPr>
            <w:r w:rsidRPr="00AB630E">
              <w:rPr>
                <w:b/>
                <w:sz w:val="22"/>
                <w:szCs w:val="22"/>
                <w:lang w:eastAsia="uk"/>
              </w:rPr>
              <w:t>каністра</w:t>
            </w:r>
          </w:p>
        </w:tc>
        <w:tc>
          <w:tcPr>
            <w:tcW w:w="1418" w:type="dxa"/>
            <w:shd w:val="clear" w:color="auto" w:fill="auto"/>
          </w:tcPr>
          <w:p w:rsidR="00B034FF" w:rsidRPr="00AB630E" w:rsidRDefault="00B034FF" w:rsidP="00BC7FEB">
            <w:pPr>
              <w:widowControl w:val="0"/>
              <w:spacing w:before="1" w:line="257" w:lineRule="exact"/>
              <w:ind w:left="331" w:right="326"/>
              <w:jc w:val="center"/>
              <w:rPr>
                <w:sz w:val="22"/>
                <w:szCs w:val="22"/>
                <w:lang w:eastAsia="uk"/>
              </w:rPr>
            </w:pPr>
            <w:r>
              <w:rPr>
                <w:sz w:val="22"/>
                <w:szCs w:val="22"/>
                <w:lang w:eastAsia="uk"/>
              </w:rPr>
              <w:t>77</w:t>
            </w:r>
          </w:p>
        </w:tc>
      </w:tr>
      <w:tr w:rsidR="00B034FF" w:rsidRPr="008642ED" w:rsidTr="00B034FF">
        <w:trPr>
          <w:trHeight w:val="568"/>
        </w:trPr>
        <w:tc>
          <w:tcPr>
            <w:tcW w:w="436" w:type="dxa"/>
          </w:tcPr>
          <w:p w:rsidR="00B034FF" w:rsidRPr="00AB630E" w:rsidRDefault="00B034FF" w:rsidP="00BC7FEB">
            <w:pPr>
              <w:widowControl w:val="0"/>
              <w:spacing w:before="140"/>
              <w:ind w:left="9"/>
              <w:jc w:val="center"/>
              <w:rPr>
                <w:rFonts w:ascii="Calibri"/>
                <w:sz w:val="22"/>
                <w:szCs w:val="22"/>
                <w:lang w:val="uk" w:eastAsia="uk"/>
              </w:rPr>
            </w:pPr>
            <w:r w:rsidRPr="00AB630E">
              <w:rPr>
                <w:rFonts w:ascii="Calibri"/>
                <w:sz w:val="22"/>
                <w:szCs w:val="22"/>
                <w:lang w:val="uk" w:eastAsia="uk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B034FF" w:rsidRPr="00AB630E" w:rsidRDefault="00B034FF" w:rsidP="00BC7FEB">
            <w:pPr>
              <w:widowControl w:val="0"/>
              <w:spacing w:before="2" w:line="276" w:lineRule="exact"/>
              <w:ind w:left="105" w:right="160"/>
              <w:rPr>
                <w:b/>
                <w:szCs w:val="22"/>
                <w:lang w:val="uk" w:eastAsia="uk"/>
              </w:rPr>
            </w:pPr>
            <w:r w:rsidRPr="00AB630E">
              <w:rPr>
                <w:szCs w:val="22"/>
                <w:lang w:val="uk" w:eastAsia="uk"/>
              </w:rPr>
              <w:t xml:space="preserve"> Засіб </w:t>
            </w:r>
            <w:r w:rsidRPr="00AB630E">
              <w:rPr>
                <w:szCs w:val="22"/>
                <w:lang w:eastAsia="uk"/>
              </w:rPr>
              <w:t>мийний</w:t>
            </w:r>
            <w:r w:rsidRPr="00AB630E">
              <w:rPr>
                <w:szCs w:val="22"/>
                <w:lang w:val="uk" w:eastAsia="uk"/>
              </w:rPr>
              <w:t xml:space="preserve"> </w:t>
            </w:r>
            <w:r w:rsidRPr="00AB630E">
              <w:rPr>
                <w:szCs w:val="22"/>
                <w:lang w:eastAsia="uk"/>
              </w:rPr>
              <w:t>дезінфекційний</w:t>
            </w:r>
            <w:r w:rsidRPr="00AB630E">
              <w:rPr>
                <w:b/>
                <w:szCs w:val="22"/>
                <w:lang w:val="uk" w:eastAsia="uk"/>
              </w:rPr>
              <w:t xml:space="preserve"> </w:t>
            </w:r>
            <w:proofErr w:type="spellStart"/>
            <w:r w:rsidRPr="00AB630E">
              <w:rPr>
                <w:b/>
                <w:szCs w:val="22"/>
                <w:lang w:val="uk" w:eastAsia="uk"/>
              </w:rPr>
              <w:t>Термосепт</w:t>
            </w:r>
            <w:proofErr w:type="spellEnd"/>
            <w:r w:rsidRPr="00AB630E">
              <w:rPr>
                <w:szCs w:val="22"/>
                <w:lang w:val="uk" w:eastAsia="uk"/>
              </w:rPr>
              <w:t xml:space="preserve"> </w:t>
            </w:r>
            <w:proofErr w:type="spellStart"/>
            <w:r w:rsidRPr="00AB630E">
              <w:rPr>
                <w:szCs w:val="22"/>
                <w:lang w:val="uk" w:eastAsia="uk"/>
              </w:rPr>
              <w:t>ЕндоКлінер</w:t>
            </w:r>
            <w:proofErr w:type="spellEnd"/>
            <w:r w:rsidRPr="00AB630E">
              <w:rPr>
                <w:szCs w:val="22"/>
                <w:lang w:val="uk" w:eastAsia="uk"/>
              </w:rPr>
              <w:t xml:space="preserve"> (</w:t>
            </w:r>
            <w:proofErr w:type="spellStart"/>
            <w:r w:rsidRPr="00AB630E">
              <w:rPr>
                <w:szCs w:val="22"/>
                <w:lang w:val="uk" w:eastAsia="uk"/>
              </w:rPr>
              <w:t>thermosept</w:t>
            </w:r>
            <w:proofErr w:type="spellEnd"/>
            <w:r w:rsidRPr="00AB630E">
              <w:rPr>
                <w:szCs w:val="22"/>
                <w:lang w:val="uk" w:eastAsia="uk"/>
              </w:rPr>
              <w:t xml:space="preserve"> </w:t>
            </w:r>
            <w:proofErr w:type="spellStart"/>
            <w:r w:rsidRPr="00AB630E">
              <w:rPr>
                <w:szCs w:val="22"/>
                <w:lang w:val="uk" w:eastAsia="uk"/>
              </w:rPr>
              <w:t>EndoCleaner</w:t>
            </w:r>
            <w:proofErr w:type="spellEnd"/>
            <w:r w:rsidRPr="00AB630E">
              <w:rPr>
                <w:szCs w:val="22"/>
                <w:lang w:val="uk" w:eastAsia="uk"/>
              </w:rPr>
              <w:t>)», 5л</w:t>
            </w:r>
            <w:r w:rsidRPr="00AB630E">
              <w:rPr>
                <w:sz w:val="22"/>
                <w:szCs w:val="22"/>
                <w:lang w:val="uk" w:eastAsia="uk"/>
              </w:rPr>
              <w:t xml:space="preserve"> </w:t>
            </w:r>
            <w:r w:rsidRPr="00AB630E">
              <w:rPr>
                <w:szCs w:val="22"/>
                <w:lang w:val="uk" w:eastAsia="uk"/>
              </w:rPr>
              <w:t xml:space="preserve">у </w:t>
            </w:r>
            <w:r w:rsidRPr="00AB630E">
              <w:rPr>
                <w:b/>
                <w:szCs w:val="22"/>
                <w:lang w:val="uk" w:eastAsia="uk"/>
              </w:rPr>
              <w:t>комплекті з нейтралізатором</w:t>
            </w:r>
          </w:p>
          <w:p w:rsidR="00B034FF" w:rsidRPr="00AB630E" w:rsidRDefault="00B034FF" w:rsidP="00BC7FEB">
            <w:pPr>
              <w:widowControl w:val="0"/>
              <w:spacing w:before="2" w:line="276" w:lineRule="exact"/>
              <w:ind w:left="105" w:right="160"/>
              <w:rPr>
                <w:szCs w:val="22"/>
                <w:lang w:val="uk" w:eastAsia="uk"/>
              </w:rPr>
            </w:pPr>
          </w:p>
        </w:tc>
        <w:tc>
          <w:tcPr>
            <w:tcW w:w="1276" w:type="dxa"/>
          </w:tcPr>
          <w:p w:rsidR="00B034FF" w:rsidRPr="00AB630E" w:rsidRDefault="00B034FF" w:rsidP="00BC7FEB">
            <w:pPr>
              <w:widowControl w:val="0"/>
              <w:spacing w:before="135"/>
              <w:ind w:left="331" w:right="326"/>
              <w:jc w:val="center"/>
              <w:rPr>
                <w:b/>
                <w:sz w:val="22"/>
                <w:szCs w:val="22"/>
                <w:lang w:eastAsia="uk"/>
              </w:rPr>
            </w:pPr>
            <w:r w:rsidRPr="00520EDC">
              <w:t>63385</w:t>
            </w:r>
          </w:p>
        </w:tc>
        <w:tc>
          <w:tcPr>
            <w:tcW w:w="1700" w:type="dxa"/>
            <w:shd w:val="clear" w:color="auto" w:fill="auto"/>
          </w:tcPr>
          <w:p w:rsidR="00B034FF" w:rsidRPr="00AB630E" w:rsidRDefault="00B034FF" w:rsidP="00BC7FEB">
            <w:pPr>
              <w:widowControl w:val="0"/>
              <w:spacing w:before="135"/>
              <w:ind w:left="331" w:right="326"/>
              <w:jc w:val="center"/>
              <w:rPr>
                <w:b/>
                <w:sz w:val="22"/>
                <w:szCs w:val="22"/>
                <w:lang w:eastAsia="uk"/>
              </w:rPr>
            </w:pPr>
            <w:r w:rsidRPr="00AB630E">
              <w:rPr>
                <w:b/>
                <w:sz w:val="22"/>
                <w:szCs w:val="22"/>
                <w:lang w:eastAsia="uk"/>
              </w:rPr>
              <w:t>комплект</w:t>
            </w:r>
          </w:p>
        </w:tc>
        <w:tc>
          <w:tcPr>
            <w:tcW w:w="1418" w:type="dxa"/>
            <w:shd w:val="clear" w:color="auto" w:fill="auto"/>
          </w:tcPr>
          <w:p w:rsidR="00B034FF" w:rsidRPr="00AB630E" w:rsidRDefault="00B034FF" w:rsidP="00BC7FEB">
            <w:pPr>
              <w:widowControl w:val="0"/>
              <w:spacing w:before="135"/>
              <w:ind w:left="331" w:right="326"/>
              <w:jc w:val="center"/>
              <w:rPr>
                <w:sz w:val="22"/>
                <w:szCs w:val="22"/>
                <w:lang w:eastAsia="uk"/>
              </w:rPr>
            </w:pPr>
            <w:r>
              <w:rPr>
                <w:sz w:val="22"/>
                <w:szCs w:val="22"/>
                <w:lang w:eastAsia="uk"/>
              </w:rPr>
              <w:t>26</w:t>
            </w:r>
          </w:p>
        </w:tc>
      </w:tr>
    </w:tbl>
    <w:p w:rsidR="00B034FF" w:rsidRDefault="00B034FF" w:rsidP="00B034FF">
      <w:pPr>
        <w:jc w:val="both"/>
        <w:rPr>
          <w:shd w:val="clear" w:color="auto" w:fill="FFFFFF"/>
          <w:lang w:val="en-US"/>
        </w:rPr>
      </w:pPr>
    </w:p>
    <w:p w:rsidR="00B034FF" w:rsidRPr="005B628D" w:rsidRDefault="00B034FF" w:rsidP="00B034FF">
      <w:pPr>
        <w:jc w:val="center"/>
        <w:rPr>
          <w:b/>
          <w:sz w:val="28"/>
          <w:szCs w:val="28"/>
        </w:rPr>
      </w:pPr>
      <w:r w:rsidRPr="005B628D">
        <w:rPr>
          <w:b/>
          <w:sz w:val="28"/>
          <w:szCs w:val="28"/>
        </w:rPr>
        <w:t xml:space="preserve">Медико – </w:t>
      </w:r>
      <w:proofErr w:type="spellStart"/>
      <w:r w:rsidRPr="005B628D">
        <w:rPr>
          <w:b/>
          <w:sz w:val="28"/>
          <w:szCs w:val="28"/>
        </w:rPr>
        <w:t>техничні</w:t>
      </w:r>
      <w:proofErr w:type="spellEnd"/>
      <w:r w:rsidRPr="005B628D">
        <w:rPr>
          <w:b/>
          <w:sz w:val="28"/>
          <w:szCs w:val="28"/>
        </w:rPr>
        <w:t xml:space="preserve"> вимоги на</w:t>
      </w:r>
    </w:p>
    <w:p w:rsidR="00B034FF" w:rsidRDefault="00B034FF" w:rsidP="00B034FF">
      <w:pPr>
        <w:jc w:val="both"/>
        <w:rPr>
          <w:shd w:val="clear" w:color="auto" w:fill="FFFFFF"/>
          <w:lang w:val="en-US"/>
        </w:rPr>
      </w:pPr>
    </w:p>
    <w:tbl>
      <w:tblPr>
        <w:tblW w:w="1064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969"/>
        <w:gridCol w:w="5954"/>
      </w:tblGrid>
      <w:tr w:rsidR="00B034FF" w:rsidRPr="00AB630E" w:rsidTr="00B034FF">
        <w:trPr>
          <w:trHeight w:val="283"/>
        </w:trPr>
        <w:tc>
          <w:tcPr>
            <w:tcW w:w="719" w:type="dxa"/>
            <w:shd w:val="clear" w:color="auto" w:fill="auto"/>
          </w:tcPr>
          <w:p w:rsidR="00B034FF" w:rsidRPr="00AB630E" w:rsidRDefault="00B034FF" w:rsidP="00BC7FEB">
            <w:pPr>
              <w:spacing w:before="4" w:line="252" w:lineRule="exact"/>
              <w:ind w:left="8"/>
              <w:jc w:val="center"/>
              <w:rPr>
                <w:lang w:val="uk" w:eastAsia="uk"/>
              </w:rPr>
            </w:pPr>
            <w:r w:rsidRPr="00AB630E">
              <w:rPr>
                <w:lang w:val="uk" w:eastAsia="uk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034FF" w:rsidRDefault="00B034FF" w:rsidP="00BC7FEB">
            <w:pPr>
              <w:spacing w:line="256" w:lineRule="exact"/>
              <w:ind w:left="1934" w:hanging="1646"/>
              <w:jc w:val="both"/>
              <w:rPr>
                <w:b/>
                <w:lang w:val="uk" w:eastAsia="uk"/>
              </w:rPr>
            </w:pPr>
            <w:r w:rsidRPr="00AB630E">
              <w:rPr>
                <w:b/>
                <w:lang w:val="uk" w:eastAsia="uk"/>
              </w:rPr>
              <w:t>Найменування товару</w:t>
            </w:r>
          </w:p>
          <w:p w:rsidR="00B034FF" w:rsidRPr="00AB630E" w:rsidRDefault="00B034FF" w:rsidP="00BC7FEB">
            <w:pPr>
              <w:spacing w:line="256" w:lineRule="exact"/>
              <w:ind w:left="1934" w:hanging="1646"/>
              <w:jc w:val="both"/>
              <w:rPr>
                <w:b/>
                <w:lang w:val="uk" w:eastAsia="uk"/>
              </w:rPr>
            </w:pPr>
            <w:r w:rsidRPr="005B628D">
              <w:rPr>
                <w:b/>
                <w:lang w:val="uk" w:eastAsia="uk"/>
              </w:rPr>
              <w:t>/або еквівалент</w:t>
            </w:r>
          </w:p>
        </w:tc>
        <w:tc>
          <w:tcPr>
            <w:tcW w:w="5954" w:type="dxa"/>
            <w:shd w:val="clear" w:color="auto" w:fill="auto"/>
          </w:tcPr>
          <w:p w:rsidR="00B034FF" w:rsidRPr="00AB630E" w:rsidRDefault="00B034FF" w:rsidP="00BC7FEB">
            <w:pPr>
              <w:spacing w:line="256" w:lineRule="exact"/>
              <w:ind w:left="534" w:right="420"/>
              <w:jc w:val="center"/>
              <w:rPr>
                <w:b/>
                <w:sz w:val="32"/>
                <w:szCs w:val="32"/>
                <w:lang w:eastAsia="uk"/>
              </w:rPr>
            </w:pPr>
            <w:proofErr w:type="spellStart"/>
            <w:r w:rsidRPr="00AB630E">
              <w:rPr>
                <w:b/>
                <w:sz w:val="32"/>
                <w:szCs w:val="32"/>
                <w:lang w:eastAsia="uk"/>
              </w:rPr>
              <w:t>Мтв</w:t>
            </w:r>
            <w:proofErr w:type="spellEnd"/>
            <w:r w:rsidRPr="00AB630E">
              <w:rPr>
                <w:b/>
                <w:sz w:val="32"/>
                <w:szCs w:val="32"/>
                <w:highlight w:val="yellow"/>
                <w:lang w:eastAsia="uk"/>
              </w:rPr>
              <w:t xml:space="preserve"> </w:t>
            </w:r>
          </w:p>
        </w:tc>
      </w:tr>
      <w:tr w:rsidR="00B034FF" w:rsidRPr="00AB630E" w:rsidTr="00B034FF">
        <w:trPr>
          <w:trHeight w:val="285"/>
        </w:trPr>
        <w:tc>
          <w:tcPr>
            <w:tcW w:w="719" w:type="dxa"/>
            <w:shd w:val="clear" w:color="auto" w:fill="auto"/>
          </w:tcPr>
          <w:p w:rsidR="00B034FF" w:rsidRPr="00AB630E" w:rsidRDefault="00B034FF" w:rsidP="00BC7FEB">
            <w:pPr>
              <w:spacing w:before="4" w:line="254" w:lineRule="exact"/>
              <w:ind w:left="9"/>
              <w:jc w:val="center"/>
              <w:rPr>
                <w:lang w:val="uk" w:eastAsia="uk"/>
              </w:rPr>
            </w:pPr>
            <w:r w:rsidRPr="00AB630E">
              <w:rPr>
                <w:lang w:val="uk" w:eastAsia="uk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034FF" w:rsidRPr="00AB630E" w:rsidRDefault="00B034FF" w:rsidP="00BC7FEB">
            <w:pPr>
              <w:spacing w:before="1" w:line="257" w:lineRule="exact"/>
              <w:ind w:left="105"/>
              <w:rPr>
                <w:lang w:val="uk" w:eastAsia="uk"/>
              </w:rPr>
            </w:pPr>
            <w:r w:rsidRPr="00AB630E">
              <w:rPr>
                <w:lang w:val="uk" w:eastAsia="uk"/>
              </w:rPr>
              <w:t>Засіб мийний /</w:t>
            </w:r>
            <w:r w:rsidRPr="00AB630E">
              <w:t>дезінфекційний</w:t>
            </w:r>
            <w:r w:rsidRPr="00AB630E">
              <w:rPr>
                <w:lang w:val="uk" w:eastAsia="uk"/>
              </w:rPr>
              <w:t xml:space="preserve"> </w:t>
            </w:r>
            <w:proofErr w:type="spellStart"/>
            <w:r w:rsidRPr="00AB630E">
              <w:rPr>
                <w:lang w:val="uk" w:eastAsia="uk"/>
              </w:rPr>
              <w:t>Термосепт</w:t>
            </w:r>
            <w:proofErr w:type="spellEnd"/>
            <w:r w:rsidRPr="00AB630E">
              <w:rPr>
                <w:lang w:val="uk" w:eastAsia="uk"/>
              </w:rPr>
              <w:t xml:space="preserve"> </w:t>
            </w:r>
            <w:proofErr w:type="spellStart"/>
            <w:r w:rsidRPr="00AB630E">
              <w:rPr>
                <w:lang w:val="uk" w:eastAsia="uk"/>
              </w:rPr>
              <w:t>ЕндоКлінер</w:t>
            </w:r>
            <w:proofErr w:type="spellEnd"/>
            <w:r w:rsidRPr="00AB630E">
              <w:rPr>
                <w:lang w:val="uk" w:eastAsia="uk"/>
              </w:rPr>
              <w:t xml:space="preserve"> (</w:t>
            </w:r>
            <w:proofErr w:type="spellStart"/>
            <w:r w:rsidRPr="00AB630E">
              <w:rPr>
                <w:lang w:val="uk" w:eastAsia="uk"/>
              </w:rPr>
              <w:t>thermosept</w:t>
            </w:r>
            <w:proofErr w:type="spellEnd"/>
            <w:r w:rsidRPr="00AB630E">
              <w:rPr>
                <w:lang w:val="uk" w:eastAsia="uk"/>
              </w:rPr>
              <w:t xml:space="preserve"> </w:t>
            </w:r>
            <w:proofErr w:type="spellStart"/>
            <w:r w:rsidRPr="00AB630E">
              <w:rPr>
                <w:lang w:val="uk" w:eastAsia="uk"/>
              </w:rPr>
              <w:t>EndoCleaner</w:t>
            </w:r>
            <w:proofErr w:type="spellEnd"/>
            <w:r w:rsidRPr="00AB630E">
              <w:rPr>
                <w:lang w:val="uk" w:eastAsia="uk"/>
              </w:rPr>
              <w:t>)», 5л</w:t>
            </w:r>
          </w:p>
        </w:tc>
        <w:tc>
          <w:tcPr>
            <w:tcW w:w="5954" w:type="dxa"/>
            <w:shd w:val="clear" w:color="auto" w:fill="auto"/>
          </w:tcPr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ind w:left="562" w:hanging="53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>Потрібен рідкий лужний засіб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28F0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>для застосування у спеціальних миючих машинах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метою автоматичного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передстерилізаційного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очищення та миття в закладах охорони здоров’я.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2" w:hanging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До складу засобу повинні входити: протеаз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1%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(діюча речовина) 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5-15% аніонних поверхнево-активних речовин, комплекс ферментів, &lt;5%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неіоногенних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поверхнево-активних речовин, &lt;5%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полікарбоксилату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(к</w:t>
            </w:r>
            <w:r w:rsidRPr="00BA79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ількість діючих 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>повинн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бути підтверджен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тягом з державного реєстру дезінфекційних засобів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034FF" w:rsidRPr="00206B57" w:rsidRDefault="00B034FF" w:rsidP="00BC7FEB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562" w:hanging="20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Обов’язкова складова засобу: інгібітори корозії. Засіб не містить силікатів, фосфатів та окиснювачів. </w:t>
            </w:r>
            <w:proofErr w:type="spellStart"/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>рН</w:t>
            </w:r>
            <w:proofErr w:type="spellEnd"/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засобу складає &gt;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Засіб низько пінний, не пошкоджує об’єкти, що виготовлені із металів, скла, термолабільних та термостабільних матеріалів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відмінну сумісність з матеріалами, особливо з чутливими матеріалами, такими як анодований алюміній і кольорові метали.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Засіб може розчиняти забруднення, що важко видаляються, у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застарілі,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прифіксовані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(прикипілі) до поверхонь матеріалів (кров, слиз, сироватка, секрети, білкові, жирові та вуглеводні виділення та забруднення,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біоплівки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хімічні речовини та реагенти, лікарські препарати, залишки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рентгенконтрастних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речовин та ін.) або які вже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підсохли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. у вузьких довгих каналах.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Засіб призначений для:</w:t>
            </w:r>
          </w:p>
          <w:p w:rsidR="00B034FF" w:rsidRPr="007D28F0" w:rsidRDefault="00B034FF" w:rsidP="00BC7FEB">
            <w:pPr>
              <w:ind w:left="851"/>
              <w:jc w:val="both"/>
            </w:pPr>
            <w:r w:rsidRPr="007D28F0">
              <w:t xml:space="preserve">- </w:t>
            </w:r>
            <w:proofErr w:type="spellStart"/>
            <w:r w:rsidRPr="007D28F0">
              <w:t>достерилізаційного</w:t>
            </w:r>
            <w:proofErr w:type="spellEnd"/>
            <w:r w:rsidRPr="007D28F0">
              <w:t xml:space="preserve"> очищення виробів медичного призначення із різних матеріалів: металу, скла, гуми, полімерних та інших матеріалів, включаючи стоматологічні; зонди, </w:t>
            </w:r>
            <w:r w:rsidRPr="007D28F0">
              <w:lastRenderedPageBreak/>
              <w:t>катетери, хірургічні, мікрохірургічні інструменти механізованим способом;</w:t>
            </w:r>
          </w:p>
          <w:p w:rsidR="00B034FF" w:rsidRPr="007D28F0" w:rsidRDefault="00B034FF" w:rsidP="00BC7FEB">
            <w:pPr>
              <w:ind w:left="851"/>
              <w:jc w:val="both"/>
            </w:pPr>
            <w:r w:rsidRPr="007D28F0">
              <w:t xml:space="preserve">- очищення, у </w:t>
            </w:r>
            <w:proofErr w:type="spellStart"/>
            <w:r w:rsidRPr="007D28F0">
              <w:t>т.ч</w:t>
            </w:r>
            <w:proofErr w:type="spellEnd"/>
            <w:r w:rsidRPr="007D28F0">
              <w:t xml:space="preserve">. </w:t>
            </w:r>
            <w:proofErr w:type="spellStart"/>
            <w:r w:rsidRPr="007D28F0">
              <w:t>достерилізаційного</w:t>
            </w:r>
            <w:proofErr w:type="spellEnd"/>
            <w:r w:rsidRPr="007D28F0">
              <w:t xml:space="preserve"> очищення, гнучких і жорстких ендоскопів (</w:t>
            </w:r>
            <w:proofErr w:type="spellStart"/>
            <w:r w:rsidRPr="007D28F0">
              <w:t>гастро</w:t>
            </w:r>
            <w:proofErr w:type="spellEnd"/>
            <w:r w:rsidRPr="007D28F0">
              <w:t xml:space="preserve">-, </w:t>
            </w:r>
            <w:proofErr w:type="spellStart"/>
            <w:r w:rsidRPr="007D28F0">
              <w:t>бронхо</w:t>
            </w:r>
            <w:proofErr w:type="spellEnd"/>
            <w:r w:rsidRPr="007D28F0">
              <w:t xml:space="preserve">-, цисто-, колоно-, </w:t>
            </w:r>
            <w:proofErr w:type="spellStart"/>
            <w:r w:rsidRPr="007D28F0">
              <w:t>ректо</w:t>
            </w:r>
            <w:proofErr w:type="spellEnd"/>
            <w:r w:rsidRPr="007D28F0">
              <w:t xml:space="preserve">-, </w:t>
            </w:r>
            <w:proofErr w:type="spellStart"/>
            <w:r w:rsidRPr="007D28F0">
              <w:t>артро</w:t>
            </w:r>
            <w:proofErr w:type="spellEnd"/>
            <w:r w:rsidRPr="007D28F0">
              <w:t xml:space="preserve">-, </w:t>
            </w:r>
            <w:proofErr w:type="spellStart"/>
            <w:r w:rsidRPr="007D28F0">
              <w:t>ларинго</w:t>
            </w:r>
            <w:proofErr w:type="spellEnd"/>
            <w:r w:rsidRPr="007D28F0">
              <w:t xml:space="preserve">-, </w:t>
            </w:r>
            <w:proofErr w:type="spellStart"/>
            <w:r w:rsidRPr="007D28F0">
              <w:t>гістеро</w:t>
            </w:r>
            <w:proofErr w:type="spellEnd"/>
            <w:r w:rsidRPr="007D28F0">
              <w:t xml:space="preserve">-, </w:t>
            </w:r>
            <w:proofErr w:type="spellStart"/>
            <w:r w:rsidRPr="007D28F0">
              <w:t>лапаро</w:t>
            </w:r>
            <w:proofErr w:type="spellEnd"/>
            <w:r w:rsidRPr="007D28F0">
              <w:t xml:space="preserve">-, </w:t>
            </w:r>
            <w:proofErr w:type="spellStart"/>
            <w:r w:rsidRPr="007D28F0">
              <w:t>дуоденоскопів</w:t>
            </w:r>
            <w:proofErr w:type="spellEnd"/>
            <w:r w:rsidRPr="007D28F0">
              <w:t xml:space="preserve"> та інших) та інструментів до них;</w:t>
            </w:r>
          </w:p>
          <w:p w:rsidR="00B034FF" w:rsidRPr="007D28F0" w:rsidRDefault="00B034FF" w:rsidP="00BC7FEB">
            <w:pPr>
              <w:ind w:left="851"/>
              <w:jc w:val="both"/>
            </w:pPr>
            <w:r w:rsidRPr="007D28F0">
              <w:t xml:space="preserve">- очищення інструментів, у </w:t>
            </w:r>
            <w:proofErr w:type="spellStart"/>
            <w:r w:rsidRPr="007D28F0">
              <w:t>т.ч</w:t>
            </w:r>
            <w:proofErr w:type="spellEnd"/>
            <w:r w:rsidRPr="007D28F0">
              <w:t>. ендоскопів, після обробки їх хімічними речовинами, що можуть фіксувати органічні та інші забруднення на поверхні виробів;</w:t>
            </w:r>
          </w:p>
          <w:p w:rsidR="00B034FF" w:rsidRPr="007D28F0" w:rsidRDefault="00B034FF" w:rsidP="00BC7FEB">
            <w:pPr>
              <w:ind w:left="851"/>
              <w:jc w:val="both"/>
            </w:pPr>
            <w:r w:rsidRPr="007D28F0">
              <w:t>- видалення з поверхні медичних виробів, каналів, порожнин тощо забруднень, що важко видаляються (білкові та інші секрети, кров, жирові, та інші забруднення) методами автоматичного миття та очищення;</w:t>
            </w:r>
          </w:p>
          <w:p w:rsidR="00B034FF" w:rsidRPr="007D28F0" w:rsidRDefault="00B034FF" w:rsidP="00BC7FEB">
            <w:pPr>
              <w:pStyle w:val="a5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8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</w:rPr>
              <w:t xml:space="preserve"> (у т.ч.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достерилізаційного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очищення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</w:rPr>
              <w:t xml:space="preserve">) лабораторного та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іншого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</w:rPr>
              <w:t xml:space="preserve"> посуду,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ємностей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Засіб може застосовуватися для миття діалізаторів.</w:t>
            </w:r>
          </w:p>
          <w:p w:rsidR="00B034FF" w:rsidRPr="0022417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Засіб призначений для використання у автоматичних машинах типу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Belimed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BHT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Getinge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Olympus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Steelco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Steris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/>
              </w:rPr>
              <w:t>Wassenburg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HAMO</w:t>
            </w:r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Gettinge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Lancer</w:t>
            </w:r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Dekomed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ARJO</w:t>
            </w:r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AWD</w:t>
            </w:r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Meiko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Deko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Hospimed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MMM</w:t>
            </w:r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7D28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Medisafe</w:t>
            </w:r>
            <w:proofErr w:type="spellEnd"/>
            <w:r w:rsidRPr="007D28F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та інших мийних та мийно-дезінфікуючих машин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ах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034FF" w:rsidRPr="00224170" w:rsidRDefault="00B034FF" w:rsidP="00BC7FE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24170">
              <w:rPr>
                <w:rFonts w:ascii="Times New Roman" w:hAnsi="Times New Roman"/>
                <w:sz w:val="24"/>
                <w:szCs w:val="24"/>
              </w:rPr>
              <w:t xml:space="preserve">За параметрами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гострої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токсичності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введенні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шлунок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нанесенні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шкіру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засіб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належить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до 4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небезпеки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17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малонебезпечн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речовин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згідно із законодавством, що діє на території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  <w:lang w:val="uk-UA"/>
              </w:rPr>
              <w:t>Украни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; не </w:t>
            </w:r>
            <w:r w:rsidRPr="00224170">
              <w:rPr>
                <w:rFonts w:ascii="Times New Roman" w:hAnsi="Times New Roman"/>
                <w:sz w:val="24"/>
                <w:szCs w:val="24"/>
                <w:lang w:val="uk-UA"/>
              </w:rPr>
              <w:t>виявляє</w:t>
            </w:r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канцерогенних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мутагенних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тератогенних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гонадотропних</w:t>
            </w:r>
            <w:proofErr w:type="spellEnd"/>
            <w:r w:rsidRPr="00224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170">
              <w:rPr>
                <w:rFonts w:ascii="Times New Roman" w:hAnsi="Times New Roman"/>
                <w:sz w:val="24"/>
                <w:szCs w:val="24"/>
              </w:rPr>
              <w:t>властивостей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>повинн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бути підтверджен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Висновком ДСЕЕ).</w:t>
            </w:r>
          </w:p>
          <w:p w:rsidR="00B034FF" w:rsidRPr="00206B57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Засіб відповідає Європейським стандартам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9001,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13485,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14001, 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Directive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93/42/</w:t>
            </w:r>
            <w:r w:rsidRPr="00206B57">
              <w:rPr>
                <w:rFonts w:ascii="Times New Roman" w:hAnsi="Times New Roman"/>
                <w:sz w:val="24"/>
                <w:szCs w:val="24"/>
                <w:lang w:val="en-US"/>
              </w:rPr>
              <w:t>EEC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034FF" w:rsidRPr="00206B57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Засіб повинен бути сумісним з препаратом для нейтралізації 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>(«</w:t>
            </w:r>
            <w:proofErr w:type="spellStart"/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>ермосепт</w:t>
            </w:r>
            <w:proofErr w:type="spellEnd"/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 xml:space="preserve">® 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en-US"/>
              </w:rPr>
              <w:t>NKZ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 xml:space="preserve">  (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en-US"/>
              </w:rPr>
              <w:t>thermosept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 xml:space="preserve">® 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en-US"/>
              </w:rPr>
              <w:t>NKZ</w:t>
            </w:r>
            <w:r w:rsidRPr="00206B57">
              <w:rPr>
                <w:rFonts w:ascii="Times New Roman" w:hAnsi="Times New Roman"/>
                <w:noProof/>
                <w:kern w:val="24"/>
                <w:sz w:val="24"/>
                <w:szCs w:val="24"/>
                <w:lang w:val="uk-UA"/>
              </w:rPr>
              <w:t>)</w:t>
            </w:r>
            <w:r w:rsidRPr="00206B57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Засіб призначено для використання при проведенні термічної обробки інструментів (температура води від +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° C до +55 ° C).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Існує можливість економного використання засобу в залежності від ступеня забруднення (концентрацію можна змінювати: від 0,4% до 0,6%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B034FF" w:rsidRPr="007D28F0" w:rsidRDefault="00B034FF" w:rsidP="00BC7FEB">
            <w:pPr>
              <w:pStyle w:val="a5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Засіб </w:t>
            </w:r>
            <w:r w:rsidRPr="00CB219A">
              <w:rPr>
                <w:rFonts w:ascii="Times New Roman" w:hAnsi="Times New Roman"/>
                <w:sz w:val="24"/>
                <w:szCs w:val="24"/>
                <w:lang w:val="uk-UA"/>
              </w:rPr>
              <w:t>повинен бути внесений до Державного реєстру дезінфекційних засобів.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(Надати </w:t>
            </w:r>
            <w:r w:rsidRPr="00BA792A">
              <w:rPr>
                <w:rFonts w:ascii="Times New Roman" w:hAnsi="Times New Roman"/>
                <w:sz w:val="24"/>
                <w:szCs w:val="24"/>
                <w:lang w:val="uk-UA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тяг з державного реєстру дезінфекційних засобів)</w:t>
            </w:r>
            <w:r w:rsidRPr="007D28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B034FF" w:rsidRPr="00AB630E" w:rsidRDefault="00B034FF" w:rsidP="00BC7FEB">
            <w:pPr>
              <w:spacing w:before="1" w:line="257" w:lineRule="exact"/>
              <w:ind w:left="534" w:right="326"/>
              <w:rPr>
                <w:lang w:eastAsia="uk"/>
              </w:rPr>
            </w:pPr>
          </w:p>
        </w:tc>
      </w:tr>
    </w:tbl>
    <w:p w:rsidR="00B034FF" w:rsidRPr="005B628D" w:rsidRDefault="00B034FF" w:rsidP="00B034FF">
      <w:pPr>
        <w:jc w:val="both"/>
        <w:rPr>
          <w:shd w:val="clear" w:color="auto" w:fill="FFFFFF"/>
        </w:rPr>
      </w:pPr>
    </w:p>
    <w:p w:rsidR="00B034FF" w:rsidRPr="005B628D" w:rsidRDefault="00B034FF" w:rsidP="00B034FF">
      <w:pPr>
        <w:jc w:val="both"/>
        <w:rPr>
          <w:shd w:val="clear" w:color="auto" w:fill="FFFFFF"/>
          <w:lang w:val="ru-RU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969"/>
        <w:gridCol w:w="5944"/>
      </w:tblGrid>
      <w:tr w:rsidR="00B034FF" w:rsidRPr="00012597" w:rsidTr="00B034FF">
        <w:trPr>
          <w:trHeight w:val="568"/>
        </w:trPr>
        <w:tc>
          <w:tcPr>
            <w:tcW w:w="719" w:type="dxa"/>
            <w:shd w:val="clear" w:color="auto" w:fill="auto"/>
          </w:tcPr>
          <w:p w:rsidR="00B034FF" w:rsidRPr="00AB630E" w:rsidRDefault="00B034FF" w:rsidP="00BC7FEB">
            <w:pPr>
              <w:spacing w:before="4" w:line="252" w:lineRule="exact"/>
              <w:ind w:left="8"/>
              <w:jc w:val="center"/>
              <w:rPr>
                <w:lang w:val="uk" w:eastAsia="uk"/>
              </w:rPr>
            </w:pPr>
            <w:r w:rsidRPr="00AB630E">
              <w:rPr>
                <w:lang w:val="uk" w:eastAsia="uk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B034FF" w:rsidRDefault="00B034FF" w:rsidP="00BC7FEB">
            <w:pPr>
              <w:spacing w:line="256" w:lineRule="exact"/>
              <w:ind w:left="1934" w:hanging="1646"/>
              <w:jc w:val="both"/>
              <w:rPr>
                <w:b/>
                <w:lang w:val="uk" w:eastAsia="uk"/>
              </w:rPr>
            </w:pPr>
            <w:r w:rsidRPr="00AB630E">
              <w:rPr>
                <w:b/>
                <w:lang w:val="uk" w:eastAsia="uk"/>
              </w:rPr>
              <w:t>Найменування товару</w:t>
            </w:r>
          </w:p>
          <w:p w:rsidR="00B034FF" w:rsidRPr="00AB630E" w:rsidRDefault="00B034FF" w:rsidP="00BC7FEB">
            <w:pPr>
              <w:spacing w:line="256" w:lineRule="exact"/>
              <w:ind w:left="1934" w:hanging="1646"/>
              <w:jc w:val="both"/>
              <w:rPr>
                <w:b/>
                <w:lang w:val="uk" w:eastAsia="uk"/>
              </w:rPr>
            </w:pPr>
            <w:r w:rsidRPr="005B628D">
              <w:rPr>
                <w:b/>
                <w:lang w:val="uk" w:eastAsia="uk"/>
              </w:rPr>
              <w:t>/або еквівалент</w:t>
            </w:r>
          </w:p>
        </w:tc>
        <w:tc>
          <w:tcPr>
            <w:tcW w:w="5944" w:type="dxa"/>
            <w:shd w:val="clear" w:color="auto" w:fill="auto"/>
          </w:tcPr>
          <w:p w:rsidR="00B034FF" w:rsidRPr="00AB630E" w:rsidRDefault="00B034FF" w:rsidP="00BC7FEB">
            <w:pPr>
              <w:spacing w:line="256" w:lineRule="exact"/>
              <w:ind w:left="534" w:right="420"/>
              <w:jc w:val="center"/>
              <w:rPr>
                <w:b/>
                <w:sz w:val="32"/>
                <w:szCs w:val="32"/>
                <w:lang w:eastAsia="uk"/>
              </w:rPr>
            </w:pPr>
            <w:proofErr w:type="spellStart"/>
            <w:r w:rsidRPr="00AB630E">
              <w:rPr>
                <w:b/>
                <w:sz w:val="32"/>
                <w:szCs w:val="32"/>
                <w:lang w:eastAsia="uk"/>
              </w:rPr>
              <w:t>Мтв</w:t>
            </w:r>
            <w:proofErr w:type="spellEnd"/>
            <w:r w:rsidRPr="00AB630E">
              <w:rPr>
                <w:b/>
                <w:sz w:val="32"/>
                <w:szCs w:val="32"/>
                <w:highlight w:val="yellow"/>
                <w:lang w:eastAsia="uk"/>
              </w:rPr>
              <w:t xml:space="preserve"> </w:t>
            </w:r>
          </w:p>
        </w:tc>
      </w:tr>
      <w:tr w:rsidR="00B034FF" w:rsidRPr="00012597" w:rsidTr="00B034FF">
        <w:trPr>
          <w:trHeight w:val="568"/>
        </w:trPr>
        <w:tc>
          <w:tcPr>
            <w:tcW w:w="719" w:type="dxa"/>
            <w:shd w:val="clear" w:color="auto" w:fill="auto"/>
          </w:tcPr>
          <w:p w:rsidR="00B034FF" w:rsidRPr="00012597" w:rsidRDefault="00B034FF" w:rsidP="00BC7FEB">
            <w:pPr>
              <w:spacing w:before="140"/>
              <w:ind w:left="9"/>
              <w:jc w:val="center"/>
              <w:rPr>
                <w:lang w:val="uk" w:eastAsia="uk"/>
              </w:rPr>
            </w:pPr>
            <w:r w:rsidRPr="00012597">
              <w:rPr>
                <w:lang w:val="uk" w:eastAsia="uk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034FF" w:rsidRPr="00012597" w:rsidRDefault="00B034FF" w:rsidP="00BC7FEB">
            <w:pPr>
              <w:spacing w:before="2" w:line="276" w:lineRule="exact"/>
              <w:ind w:left="105" w:right="160"/>
              <w:rPr>
                <w:lang w:val="uk" w:eastAsia="uk"/>
              </w:rPr>
            </w:pPr>
            <w:r w:rsidRPr="00012597">
              <w:rPr>
                <w:lang w:val="uk" w:eastAsia="uk"/>
              </w:rPr>
              <w:t xml:space="preserve">Засіб мийний </w:t>
            </w:r>
            <w:r w:rsidRPr="00012597">
              <w:t>дезінфекційний</w:t>
            </w:r>
            <w:r w:rsidRPr="00012597">
              <w:rPr>
                <w:lang w:val="uk" w:eastAsia="uk"/>
              </w:rPr>
              <w:t xml:space="preserve"> </w:t>
            </w:r>
            <w:proofErr w:type="spellStart"/>
            <w:r w:rsidRPr="00012597">
              <w:rPr>
                <w:lang w:val="uk" w:eastAsia="uk"/>
              </w:rPr>
              <w:t>Термосепт</w:t>
            </w:r>
            <w:proofErr w:type="spellEnd"/>
            <w:r w:rsidRPr="00012597">
              <w:rPr>
                <w:lang w:val="uk" w:eastAsia="uk"/>
              </w:rPr>
              <w:t xml:space="preserve"> </w:t>
            </w:r>
            <w:proofErr w:type="spellStart"/>
            <w:r w:rsidRPr="00012597">
              <w:rPr>
                <w:lang w:val="uk" w:eastAsia="uk"/>
              </w:rPr>
              <w:t>ЕндоКлінер</w:t>
            </w:r>
            <w:proofErr w:type="spellEnd"/>
            <w:r w:rsidRPr="00012597">
              <w:rPr>
                <w:lang w:val="uk" w:eastAsia="uk"/>
              </w:rPr>
              <w:t xml:space="preserve"> (</w:t>
            </w:r>
            <w:proofErr w:type="spellStart"/>
            <w:r w:rsidRPr="00012597">
              <w:rPr>
                <w:lang w:val="uk" w:eastAsia="uk"/>
              </w:rPr>
              <w:t>thermosept</w:t>
            </w:r>
            <w:proofErr w:type="spellEnd"/>
            <w:r w:rsidRPr="00012597">
              <w:rPr>
                <w:lang w:val="uk" w:eastAsia="uk"/>
              </w:rPr>
              <w:t xml:space="preserve"> </w:t>
            </w:r>
            <w:proofErr w:type="spellStart"/>
            <w:r w:rsidRPr="00012597">
              <w:rPr>
                <w:lang w:val="uk" w:eastAsia="uk"/>
              </w:rPr>
              <w:t>EndoCleaner</w:t>
            </w:r>
            <w:proofErr w:type="spellEnd"/>
            <w:r w:rsidRPr="00012597">
              <w:rPr>
                <w:lang w:val="uk" w:eastAsia="uk"/>
              </w:rPr>
              <w:t>)», 5л у комплекті з нейтралізатором</w:t>
            </w:r>
          </w:p>
        </w:tc>
        <w:tc>
          <w:tcPr>
            <w:tcW w:w="5944" w:type="dxa"/>
            <w:shd w:val="clear" w:color="auto" w:fill="auto"/>
          </w:tcPr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rPr>
                <w:noProof/>
                <w:kern w:val="24"/>
              </w:rPr>
              <w:t>Потрібен рідкий лужний засіб</w:t>
            </w:r>
            <w:r w:rsidRPr="00012597">
              <w:t xml:space="preserve"> </w:t>
            </w:r>
            <w:r w:rsidRPr="00012597">
              <w:rPr>
                <w:noProof/>
                <w:kern w:val="24"/>
              </w:rPr>
              <w:t>для застосування у спеціальних миючих машинах</w:t>
            </w:r>
            <w:r w:rsidRPr="00012597">
              <w:t xml:space="preserve"> з метою автоматичного </w:t>
            </w:r>
            <w:proofErr w:type="spellStart"/>
            <w:r w:rsidRPr="00012597">
              <w:t>передстерилізаційного</w:t>
            </w:r>
            <w:proofErr w:type="spellEnd"/>
            <w:r w:rsidRPr="00012597">
              <w:t xml:space="preserve"> очищення та миття в закладах охорони здоров’я.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ind w:left="174" w:firstLine="186"/>
              <w:contextualSpacing/>
              <w:jc w:val="both"/>
            </w:pPr>
            <w:r w:rsidRPr="00012597">
              <w:t xml:space="preserve">До складу засобу повинні входити: протеаза до 1% (діюча речовина) , 5-15% аніонних поверхнево-активних речовин, комплекс ферментів, &lt;5% </w:t>
            </w:r>
            <w:proofErr w:type="spellStart"/>
            <w:r w:rsidRPr="00012597">
              <w:t>неіоногенних</w:t>
            </w:r>
            <w:proofErr w:type="spellEnd"/>
            <w:r w:rsidRPr="00012597">
              <w:t xml:space="preserve"> поверхнево-активних речовин, &lt;5% </w:t>
            </w:r>
            <w:proofErr w:type="spellStart"/>
            <w:r w:rsidRPr="00012597">
              <w:t>полікарбоксилату</w:t>
            </w:r>
            <w:proofErr w:type="spellEnd"/>
            <w:r w:rsidRPr="00012597">
              <w:t xml:space="preserve"> (к</w:t>
            </w:r>
            <w:r w:rsidRPr="00012597">
              <w:rPr>
                <w:color w:val="000000"/>
              </w:rPr>
              <w:t xml:space="preserve">ількість діючих </w:t>
            </w:r>
            <w:r w:rsidRPr="00012597">
              <w:t>повинна бути підтверджена Висновком ДСЕЕ).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ind w:left="174" w:firstLine="186"/>
              <w:contextualSpacing/>
              <w:jc w:val="both"/>
            </w:pPr>
            <w:r w:rsidRPr="00012597">
              <w:t>Обов’язкова складова засобу: інгібітори корозії.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>Засіб не містить силікатів, фосфатів та окиснювачів.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proofErr w:type="spellStart"/>
            <w:r w:rsidRPr="00012597">
              <w:t>рН</w:t>
            </w:r>
            <w:proofErr w:type="spellEnd"/>
            <w:r w:rsidRPr="00012597">
              <w:t xml:space="preserve"> засобу складає &gt; 10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>Засіб низько пінний, не пошкоджує об’єкти, що виготовлені із металів, скла, термолабільних та термостабільних матеріалів.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 xml:space="preserve">Засіб може розчиняти забруднення, що важко видаляються, у </w:t>
            </w:r>
            <w:proofErr w:type="spellStart"/>
            <w:r w:rsidRPr="00012597">
              <w:t>т.ч</w:t>
            </w:r>
            <w:proofErr w:type="spellEnd"/>
            <w:r w:rsidRPr="00012597">
              <w:t xml:space="preserve">. застарілі, </w:t>
            </w:r>
            <w:proofErr w:type="spellStart"/>
            <w:r w:rsidRPr="00012597">
              <w:t>прифіксовані</w:t>
            </w:r>
            <w:proofErr w:type="spellEnd"/>
            <w:r w:rsidRPr="00012597">
              <w:t xml:space="preserve"> (прикипілі) до поверхонь матеріалів (кров, слиз, сироватка, секрети, білкові, жирові та вуглеводні виділення та забруднення, </w:t>
            </w:r>
            <w:proofErr w:type="spellStart"/>
            <w:r w:rsidRPr="00012597">
              <w:t>біоплівки</w:t>
            </w:r>
            <w:proofErr w:type="spellEnd"/>
            <w:r w:rsidRPr="00012597">
              <w:t xml:space="preserve">, хімічні речовини та реагенти, лікарські препарати, залишки </w:t>
            </w:r>
            <w:proofErr w:type="spellStart"/>
            <w:r w:rsidRPr="00012597">
              <w:t>рентгенконтрастних</w:t>
            </w:r>
            <w:proofErr w:type="spellEnd"/>
            <w:r w:rsidRPr="00012597">
              <w:t xml:space="preserve"> речовин та ін.) або які вже </w:t>
            </w:r>
            <w:proofErr w:type="spellStart"/>
            <w:r w:rsidRPr="00012597">
              <w:t>підсохли</w:t>
            </w:r>
            <w:proofErr w:type="spellEnd"/>
            <w:r w:rsidRPr="00012597">
              <w:t xml:space="preserve"> у </w:t>
            </w:r>
            <w:proofErr w:type="spellStart"/>
            <w:r w:rsidRPr="00012597">
              <w:t>т.ч</w:t>
            </w:r>
            <w:proofErr w:type="spellEnd"/>
            <w:r w:rsidRPr="00012597">
              <w:t>. у вузьких довгих каналах.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ind w:left="174" w:firstLine="186"/>
              <w:contextualSpacing/>
              <w:jc w:val="both"/>
            </w:pPr>
            <w:r w:rsidRPr="00012597">
              <w:t>Засіб призначений для:</w:t>
            </w:r>
          </w:p>
          <w:p w:rsidR="00B034FF" w:rsidRPr="00012597" w:rsidRDefault="00B034FF" w:rsidP="00BC7FEB">
            <w:pPr>
              <w:ind w:left="174" w:firstLine="186"/>
              <w:jc w:val="both"/>
            </w:pPr>
            <w:r w:rsidRPr="00012597">
              <w:t xml:space="preserve">- </w:t>
            </w:r>
            <w:proofErr w:type="spellStart"/>
            <w:r w:rsidRPr="00012597">
              <w:t>достерилізаційного</w:t>
            </w:r>
            <w:proofErr w:type="spellEnd"/>
            <w:r w:rsidRPr="00012597">
              <w:t xml:space="preserve"> очищення виробів медичного призначення із різних матеріалів: металу, скла, гуми, полімерних та інших матеріалів, включаючи стоматологічні; зонди, катетери, хірургічні, мікрохірургічні інструменти механізованим способом;</w:t>
            </w:r>
          </w:p>
          <w:p w:rsidR="00B034FF" w:rsidRPr="00012597" w:rsidRDefault="00B034FF" w:rsidP="00BC7FEB">
            <w:pPr>
              <w:ind w:left="174" w:firstLine="186"/>
              <w:jc w:val="both"/>
            </w:pPr>
            <w:r w:rsidRPr="00012597">
              <w:t xml:space="preserve">- очищення, у </w:t>
            </w:r>
            <w:proofErr w:type="spellStart"/>
            <w:r w:rsidRPr="00012597">
              <w:t>т.ч</w:t>
            </w:r>
            <w:proofErr w:type="spellEnd"/>
            <w:r w:rsidRPr="00012597">
              <w:t xml:space="preserve">. </w:t>
            </w:r>
            <w:proofErr w:type="spellStart"/>
            <w:r w:rsidRPr="00012597">
              <w:t>достерилізаційного</w:t>
            </w:r>
            <w:proofErr w:type="spellEnd"/>
            <w:r w:rsidRPr="00012597">
              <w:t xml:space="preserve"> очищення, гнучких і жорстких ендоскопів (</w:t>
            </w:r>
            <w:proofErr w:type="spellStart"/>
            <w:r w:rsidRPr="00012597">
              <w:t>гастро</w:t>
            </w:r>
            <w:proofErr w:type="spellEnd"/>
            <w:r w:rsidRPr="00012597">
              <w:t xml:space="preserve">-, </w:t>
            </w:r>
            <w:proofErr w:type="spellStart"/>
            <w:r w:rsidRPr="00012597">
              <w:t>бронхо</w:t>
            </w:r>
            <w:proofErr w:type="spellEnd"/>
            <w:r w:rsidRPr="00012597">
              <w:t xml:space="preserve">-, цисто-, колоно-, </w:t>
            </w:r>
            <w:proofErr w:type="spellStart"/>
            <w:r w:rsidRPr="00012597">
              <w:t>ректо</w:t>
            </w:r>
            <w:proofErr w:type="spellEnd"/>
            <w:r w:rsidRPr="00012597">
              <w:t xml:space="preserve">-, </w:t>
            </w:r>
            <w:proofErr w:type="spellStart"/>
            <w:r w:rsidRPr="00012597">
              <w:t>артро</w:t>
            </w:r>
            <w:proofErr w:type="spellEnd"/>
            <w:r w:rsidRPr="00012597">
              <w:t xml:space="preserve">-, </w:t>
            </w:r>
            <w:proofErr w:type="spellStart"/>
            <w:r w:rsidRPr="00012597">
              <w:t>ларинго</w:t>
            </w:r>
            <w:proofErr w:type="spellEnd"/>
            <w:r w:rsidRPr="00012597">
              <w:t xml:space="preserve">-, </w:t>
            </w:r>
            <w:proofErr w:type="spellStart"/>
            <w:r w:rsidRPr="00012597">
              <w:t>гістеро</w:t>
            </w:r>
            <w:proofErr w:type="spellEnd"/>
            <w:r w:rsidRPr="00012597">
              <w:t xml:space="preserve">-, </w:t>
            </w:r>
            <w:proofErr w:type="spellStart"/>
            <w:r w:rsidRPr="00012597">
              <w:t>лапаро</w:t>
            </w:r>
            <w:proofErr w:type="spellEnd"/>
            <w:r w:rsidRPr="00012597">
              <w:t xml:space="preserve">-, </w:t>
            </w:r>
            <w:proofErr w:type="spellStart"/>
            <w:r w:rsidRPr="00012597">
              <w:t>дуоденоскопів</w:t>
            </w:r>
            <w:proofErr w:type="spellEnd"/>
            <w:r w:rsidRPr="00012597">
              <w:t xml:space="preserve"> та інших) та інструментів до них;</w:t>
            </w:r>
          </w:p>
          <w:p w:rsidR="00B034FF" w:rsidRPr="00012597" w:rsidRDefault="00B034FF" w:rsidP="00BC7FEB">
            <w:pPr>
              <w:ind w:left="174" w:firstLine="186"/>
              <w:jc w:val="both"/>
            </w:pPr>
            <w:r w:rsidRPr="00012597">
              <w:t xml:space="preserve">- очищення інструментів, у </w:t>
            </w:r>
            <w:proofErr w:type="spellStart"/>
            <w:r w:rsidRPr="00012597">
              <w:t>т.ч</w:t>
            </w:r>
            <w:proofErr w:type="spellEnd"/>
            <w:r w:rsidRPr="00012597">
              <w:t>. ендоскопів, після обробки їх хімічними речовинами, що можуть фіксувати органічні та інші забруднення на поверхні виробів;</w:t>
            </w:r>
          </w:p>
          <w:p w:rsidR="00B034FF" w:rsidRPr="00012597" w:rsidRDefault="00B034FF" w:rsidP="00BC7FEB">
            <w:pPr>
              <w:ind w:left="174" w:firstLine="186"/>
              <w:jc w:val="both"/>
            </w:pPr>
            <w:r w:rsidRPr="00012597">
              <w:t>- видалення з поверхні медичних виробів, каналів, порожнин тощо забруднень, що важко видаляються (білкові та інші секрети, кров, жирові, та інші забруднення) методами автоматичного миття та очищення;</w:t>
            </w:r>
          </w:p>
          <w:p w:rsidR="00B034FF" w:rsidRPr="00012597" w:rsidRDefault="00B034FF" w:rsidP="00BC7FEB">
            <w:pPr>
              <w:ind w:left="174" w:firstLine="186"/>
              <w:contextualSpacing/>
              <w:jc w:val="both"/>
            </w:pPr>
            <w:r w:rsidRPr="00012597">
              <w:t xml:space="preserve">- миття та очищення (у </w:t>
            </w:r>
            <w:proofErr w:type="spellStart"/>
            <w:r w:rsidRPr="00012597">
              <w:t>т.ч</w:t>
            </w:r>
            <w:proofErr w:type="spellEnd"/>
            <w:r w:rsidRPr="00012597">
              <w:t xml:space="preserve">. </w:t>
            </w:r>
            <w:proofErr w:type="spellStart"/>
            <w:r w:rsidRPr="00012597">
              <w:t>достерилізаційного</w:t>
            </w:r>
            <w:proofErr w:type="spellEnd"/>
            <w:r w:rsidRPr="00012597">
              <w:t xml:space="preserve"> очищення) лабораторного та іншого посуду, </w:t>
            </w:r>
            <w:proofErr w:type="spellStart"/>
            <w:r w:rsidRPr="00012597">
              <w:t>ємностей</w:t>
            </w:r>
            <w:proofErr w:type="spellEnd"/>
            <w:r w:rsidRPr="00012597">
              <w:t xml:space="preserve"> тощо.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rPr>
                <w:b/>
              </w:rPr>
              <w:t xml:space="preserve"> </w:t>
            </w:r>
            <w:r w:rsidRPr="00012597">
              <w:t>Засіб може застосовуватися для миття діалізаторів.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 xml:space="preserve">Засіб призначений для використання у автоматичних машинах типу </w:t>
            </w:r>
            <w:proofErr w:type="spellStart"/>
            <w:r w:rsidRPr="00012597">
              <w:t>Belimed</w:t>
            </w:r>
            <w:proofErr w:type="spellEnd"/>
            <w:r w:rsidRPr="00012597">
              <w:t xml:space="preserve">, BHT, </w:t>
            </w:r>
            <w:proofErr w:type="spellStart"/>
            <w:r w:rsidRPr="00012597">
              <w:t>Getinge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Olympus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Steelco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Steris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Wassenburg</w:t>
            </w:r>
            <w:proofErr w:type="spellEnd"/>
            <w:r w:rsidRPr="00012597">
              <w:t xml:space="preserve">, HAMO, </w:t>
            </w:r>
            <w:proofErr w:type="spellStart"/>
            <w:r w:rsidRPr="00012597">
              <w:t>Gettinge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Lancer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Dekomed</w:t>
            </w:r>
            <w:proofErr w:type="spellEnd"/>
            <w:r w:rsidRPr="00012597">
              <w:t xml:space="preserve">, ARJO, AWD, </w:t>
            </w:r>
            <w:proofErr w:type="spellStart"/>
            <w:r w:rsidRPr="00012597">
              <w:t>Meiko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Deko</w:t>
            </w:r>
            <w:proofErr w:type="spellEnd"/>
            <w:r w:rsidRPr="00012597">
              <w:t xml:space="preserve">, </w:t>
            </w:r>
            <w:proofErr w:type="spellStart"/>
            <w:r w:rsidRPr="00012597">
              <w:t>Hospimed</w:t>
            </w:r>
            <w:proofErr w:type="spellEnd"/>
            <w:r w:rsidRPr="00012597">
              <w:t xml:space="preserve">, MMM, </w:t>
            </w:r>
            <w:proofErr w:type="spellStart"/>
            <w:r w:rsidRPr="00012597">
              <w:t>Medisafe</w:t>
            </w:r>
            <w:proofErr w:type="spellEnd"/>
            <w:r w:rsidRPr="00012597">
              <w:t xml:space="preserve"> та інших мийних та мийно-дезінфікуючих машинах.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 xml:space="preserve"> Засіб забезпечує відмінну сумісність з матеріалами, особливо з чутливими матеріалами, такими як анодований алюміній і кольорові метали.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 xml:space="preserve"> Засіб відповідає Європейським стандартам ISO 9001, DIN EN ISO 13485, DIN EN ISO 14001, </w:t>
            </w:r>
            <w:proofErr w:type="spellStart"/>
            <w:r w:rsidRPr="00012597">
              <w:t>Directive</w:t>
            </w:r>
            <w:proofErr w:type="spellEnd"/>
            <w:r w:rsidRPr="00012597">
              <w:t xml:space="preserve"> 93/42/EEC.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 xml:space="preserve"> Існує можливість економного використання засобу в залежності від ступеня забруднення (концентрацію можна змінювати: від 0,4% до 0,6%).</w:t>
            </w:r>
          </w:p>
          <w:p w:rsidR="00B034FF" w:rsidRPr="00012597" w:rsidRDefault="00B034FF" w:rsidP="00BC7FEB">
            <w:pPr>
              <w:numPr>
                <w:ilvl w:val="0"/>
                <w:numId w:val="1"/>
              </w:numPr>
              <w:spacing w:after="200"/>
              <w:ind w:left="174" w:firstLine="186"/>
              <w:contextualSpacing/>
              <w:jc w:val="both"/>
            </w:pPr>
            <w:r w:rsidRPr="00012597">
              <w:t>Засіб призначено для використання при проведенні термічної обробки інструментів (температура води від +20 ° C до +55 ° C).</w:t>
            </w:r>
          </w:p>
          <w:p w:rsidR="00B034FF" w:rsidRPr="00012597" w:rsidRDefault="00B034FF" w:rsidP="00BC7FEB">
            <w:pPr>
              <w:ind w:right="326"/>
              <w:contextualSpacing/>
            </w:pPr>
            <w:r w:rsidRPr="00012597">
              <w:t xml:space="preserve">      15. Засіб має у комплекті нейтралізатор на основі органічної кислоти (лимонна кислота) без похідних фосфору та ПАР.</w:t>
            </w:r>
          </w:p>
          <w:p w:rsidR="00B034FF" w:rsidRPr="00012597" w:rsidRDefault="00B034FF" w:rsidP="00BC7FEB">
            <w:pPr>
              <w:spacing w:before="135"/>
              <w:ind w:left="84" w:right="326"/>
              <w:rPr>
                <w:lang w:eastAsia="uk"/>
              </w:rPr>
            </w:pPr>
            <w:r w:rsidRPr="00012597">
              <w:t xml:space="preserve">   16.     Комплект складається із каністри 5 л засобу для </w:t>
            </w:r>
            <w:proofErr w:type="spellStart"/>
            <w:r w:rsidRPr="00012597">
              <w:t>передстерилізаційного</w:t>
            </w:r>
            <w:proofErr w:type="spellEnd"/>
            <w:r w:rsidRPr="00012597">
              <w:t xml:space="preserve"> очищення та миття  і каністри 5 л нейтралізатора.</w:t>
            </w:r>
          </w:p>
        </w:tc>
      </w:tr>
    </w:tbl>
    <w:p w:rsidR="00B034FF" w:rsidRDefault="00B034FF" w:rsidP="00B034FF">
      <w:pPr>
        <w:keepNext/>
        <w:keepLines/>
        <w:suppressLineNumbers/>
        <w:suppressAutoHyphens/>
        <w:jc w:val="both"/>
        <w:rPr>
          <w:b/>
          <w:bCs/>
          <w:iCs/>
          <w:lang w:eastAsia="zh-CN"/>
        </w:rPr>
      </w:pPr>
    </w:p>
    <w:p w:rsidR="00B034FF" w:rsidRDefault="00B034FF" w:rsidP="00B034FF">
      <w:pPr>
        <w:keepNext/>
        <w:keepLines/>
        <w:suppressLineNumbers/>
        <w:suppressAutoHyphens/>
        <w:jc w:val="both"/>
        <w:rPr>
          <w:b/>
          <w:bCs/>
          <w:iCs/>
          <w:lang w:eastAsia="zh-CN"/>
        </w:rPr>
      </w:pPr>
      <w:r>
        <w:rPr>
          <w:b/>
          <w:bCs/>
          <w:iCs/>
          <w:lang w:eastAsia="zh-CN"/>
        </w:rPr>
        <w:br/>
      </w:r>
      <w:r w:rsidRPr="00AB630E">
        <w:rPr>
          <w:b/>
          <w:bCs/>
          <w:iCs/>
          <w:lang w:eastAsia="zh-CN"/>
        </w:rPr>
        <w:t>Якісні вимоги до предмету закупівлі:</w:t>
      </w:r>
    </w:p>
    <w:p w:rsidR="00B034FF" w:rsidRPr="00AB630E" w:rsidRDefault="00B034FF" w:rsidP="00B034FF">
      <w:pPr>
        <w:keepNext/>
        <w:keepLines/>
        <w:suppressLineNumbers/>
        <w:suppressAutoHyphens/>
        <w:jc w:val="both"/>
        <w:rPr>
          <w:b/>
          <w:bCs/>
          <w:iCs/>
          <w:lang w:eastAsia="zh-CN"/>
        </w:rPr>
      </w:pPr>
    </w:p>
    <w:p w:rsidR="00B034FF" w:rsidRPr="00B034FF" w:rsidRDefault="00B034FF" w:rsidP="00B034FF">
      <w:pPr>
        <w:keepNext/>
        <w:keepLines/>
        <w:numPr>
          <w:ilvl w:val="0"/>
          <w:numId w:val="3"/>
        </w:numPr>
        <w:suppressLineNumbers/>
        <w:suppressAutoHyphens/>
        <w:ind w:left="0"/>
        <w:jc w:val="both"/>
        <w:rPr>
          <w:bCs/>
          <w:iCs/>
          <w:lang w:eastAsia="zh-CN"/>
        </w:rPr>
      </w:pPr>
      <w:bookmarkStart w:id="0" w:name="_Hlk130377540"/>
      <w:r w:rsidRPr="00B034FF">
        <w:rPr>
          <w:bCs/>
          <w:iCs/>
          <w:lang w:eastAsia="zh-CN"/>
        </w:rPr>
        <w:t>Товар повинен бути новим, без зовнішніх пошкоджень, не брудний, не битий. При поставці повинна додержуватись цілісність оригінальної упаковки з необхідними реквізитами виробника та уповноваженого представника.</w:t>
      </w:r>
    </w:p>
    <w:p w:rsidR="00B034FF" w:rsidRDefault="00B034FF" w:rsidP="00B034FF">
      <w:pPr>
        <w:keepNext/>
        <w:keepLines/>
        <w:suppressLineNumbers/>
        <w:suppressAutoHyphens/>
        <w:jc w:val="both"/>
        <w:rPr>
          <w:bCs/>
          <w:iCs/>
          <w:lang w:eastAsia="zh-CN"/>
        </w:rPr>
      </w:pPr>
    </w:p>
    <w:p w:rsidR="00B034FF" w:rsidRPr="00B034FF" w:rsidRDefault="00B034FF" w:rsidP="00B034FF">
      <w:pPr>
        <w:keepNext/>
        <w:keepLines/>
        <w:numPr>
          <w:ilvl w:val="0"/>
          <w:numId w:val="3"/>
        </w:numPr>
        <w:suppressLineNumbers/>
        <w:suppressAutoHyphens/>
        <w:ind w:left="0"/>
        <w:jc w:val="both"/>
        <w:rPr>
          <w:bCs/>
          <w:iCs/>
          <w:lang w:eastAsia="zh-CN"/>
        </w:rPr>
      </w:pPr>
      <w:r w:rsidRPr="00B034FF">
        <w:rPr>
          <w:bCs/>
          <w:iCs/>
          <w:lang w:eastAsia="zh-CN"/>
        </w:rPr>
        <w:t xml:space="preserve">Умовою постачання товару є безкоштовна доставка на територію Замовника з перевіркою комплектності, цілісності та відсутності пошкоджень в присутності представників Замовника. </w:t>
      </w:r>
    </w:p>
    <w:bookmarkEnd w:id="0"/>
    <w:p w:rsidR="00B034FF" w:rsidRDefault="00B034FF" w:rsidP="00B034FF">
      <w:pPr>
        <w:keepNext/>
        <w:keepLines/>
        <w:suppressLineNumbers/>
        <w:suppressAutoHyphens/>
        <w:jc w:val="both"/>
        <w:rPr>
          <w:bCs/>
          <w:iCs/>
          <w:lang w:eastAsia="zh-CN"/>
        </w:rPr>
      </w:pPr>
    </w:p>
    <w:p w:rsidR="00B034FF" w:rsidRPr="00B034FF" w:rsidRDefault="00B034FF" w:rsidP="00B034FF">
      <w:pPr>
        <w:keepNext/>
        <w:keepLines/>
        <w:numPr>
          <w:ilvl w:val="0"/>
          <w:numId w:val="3"/>
        </w:numPr>
        <w:suppressLineNumbers/>
        <w:suppressAutoHyphens/>
        <w:ind w:left="0"/>
        <w:jc w:val="both"/>
        <w:rPr>
          <w:bCs/>
          <w:iCs/>
          <w:lang w:eastAsia="zh-CN"/>
        </w:rPr>
      </w:pPr>
      <w:r w:rsidRPr="00B034FF">
        <w:rPr>
          <w:bCs/>
          <w:iCs/>
          <w:lang w:eastAsia="zh-CN"/>
        </w:rPr>
        <w:t>З метою запобігання закупівлі фальсифікатів та отримання гарантій на своєчасне постачання товару у кількості, якості та відповідним терміном зберігання, учасник надає оригінал листа від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України), яким підтверджується можливість поставки товару, який є предметом закупівлі цих торгів, у необхідній кількості, якості та в терміни. Гарантійний лист виробника (представника, дилера, дистриб'ютора, офіційно уповноваженого на це виробником – якщо їх відповідні повноваження поширюються на територію України) повинен включати: повну назву учасника, мати назву предмету закупівлі, номер оголошення даних електронних торгів</w:t>
      </w:r>
    </w:p>
    <w:p w:rsidR="00B034FF" w:rsidRDefault="00B034FF" w:rsidP="00B034FF">
      <w:pPr>
        <w:keepNext/>
        <w:keepLines/>
        <w:suppressLineNumbers/>
        <w:suppressAutoHyphens/>
        <w:jc w:val="both"/>
        <w:rPr>
          <w:bCs/>
          <w:iCs/>
          <w:lang w:eastAsia="zh-CN"/>
        </w:rPr>
      </w:pPr>
    </w:p>
    <w:p w:rsidR="00B034FF" w:rsidRPr="00B034FF" w:rsidRDefault="00B034FF" w:rsidP="00B034FF">
      <w:pPr>
        <w:keepNext/>
        <w:keepLines/>
        <w:numPr>
          <w:ilvl w:val="0"/>
          <w:numId w:val="3"/>
        </w:numPr>
        <w:suppressLineNumbers/>
        <w:suppressAutoHyphens/>
        <w:ind w:left="0"/>
        <w:jc w:val="both"/>
        <w:rPr>
          <w:bCs/>
          <w:iCs/>
          <w:lang w:eastAsia="zh-CN"/>
        </w:rPr>
      </w:pPr>
      <w:r w:rsidRPr="00B034FF">
        <w:rPr>
          <w:bCs/>
          <w:iCs/>
          <w:lang w:eastAsia="zh-CN"/>
        </w:rPr>
        <w:t>копії чинних</w:t>
      </w:r>
      <w:bookmarkStart w:id="1" w:name="_Hlk118910878"/>
      <w:r w:rsidRPr="00B034FF">
        <w:rPr>
          <w:bCs/>
          <w:iCs/>
          <w:lang w:eastAsia="zh-CN"/>
        </w:rPr>
        <w:t xml:space="preserve"> інструкцій щодо застосування</w:t>
      </w:r>
      <w:bookmarkEnd w:id="1"/>
      <w:r w:rsidRPr="00B034FF">
        <w:rPr>
          <w:bCs/>
          <w:iCs/>
          <w:lang w:eastAsia="zh-CN"/>
        </w:rPr>
        <w:t xml:space="preserve">. </w:t>
      </w:r>
    </w:p>
    <w:p w:rsidR="00B034FF" w:rsidRDefault="00B034FF" w:rsidP="00B034FF">
      <w:pPr>
        <w:keepNext/>
        <w:keepLines/>
        <w:suppressLineNumbers/>
        <w:suppressAutoHyphens/>
        <w:jc w:val="both"/>
        <w:rPr>
          <w:bCs/>
          <w:iCs/>
          <w:lang w:eastAsia="zh-CN"/>
        </w:rPr>
      </w:pPr>
    </w:p>
    <w:p w:rsidR="00B034FF" w:rsidRPr="00B034FF" w:rsidRDefault="00B034FF" w:rsidP="00B034FF">
      <w:pPr>
        <w:keepNext/>
        <w:keepLines/>
        <w:numPr>
          <w:ilvl w:val="0"/>
          <w:numId w:val="3"/>
        </w:numPr>
        <w:suppressLineNumbers/>
        <w:suppressAutoHyphens/>
        <w:ind w:left="0"/>
        <w:jc w:val="both"/>
        <w:rPr>
          <w:bCs/>
          <w:iCs/>
          <w:lang w:eastAsia="zh-CN"/>
        </w:rPr>
      </w:pPr>
      <w:r w:rsidRPr="00B034FF">
        <w:rPr>
          <w:bCs/>
          <w:iCs/>
          <w:lang w:eastAsia="zh-CN"/>
        </w:rPr>
        <w:t xml:space="preserve">копію сертифікату якості від виробника </w:t>
      </w:r>
    </w:p>
    <w:p w:rsidR="00B034FF" w:rsidRDefault="00B034FF" w:rsidP="00B034FF">
      <w:pPr>
        <w:rPr>
          <w:shd w:val="clear" w:color="auto" w:fill="FFFFFF"/>
        </w:rPr>
      </w:pPr>
    </w:p>
    <w:p w:rsidR="00B034FF" w:rsidRPr="00B034FF" w:rsidRDefault="00B034FF" w:rsidP="00B034FF">
      <w:pPr>
        <w:widowControl w:val="0"/>
        <w:ind w:right="113"/>
        <w:contextualSpacing/>
        <w:jc w:val="both"/>
      </w:pPr>
      <w:r>
        <w:t xml:space="preserve">- </w:t>
      </w:r>
      <w:r w:rsidRPr="00B034FF">
        <w:t>Д</w:t>
      </w:r>
      <w:r w:rsidRPr="00B034FF">
        <w:rPr>
          <w:spacing w:val="1"/>
        </w:rPr>
        <w:t>овідк</w:t>
      </w:r>
      <w:r>
        <w:rPr>
          <w:spacing w:val="1"/>
        </w:rPr>
        <w:t>у</w:t>
      </w:r>
      <w:r w:rsidRPr="00B034FF">
        <w:rPr>
          <w:spacing w:val="1"/>
        </w:rPr>
        <w:t xml:space="preserve">  про наявність документально підтвердженого досвіду виконання аналогічного договору, </w:t>
      </w:r>
      <w:r w:rsidRPr="00B034FF">
        <w:t>завірена підписом уповноваженої особи Учасника.</w:t>
      </w:r>
    </w:p>
    <w:p w:rsidR="00B034FF" w:rsidRPr="00B034FF" w:rsidRDefault="00B034FF" w:rsidP="00B034FF">
      <w:pPr>
        <w:widowControl w:val="0"/>
        <w:ind w:right="113"/>
        <w:contextualSpacing/>
        <w:jc w:val="both"/>
      </w:pPr>
      <w:r>
        <w:t>-</w:t>
      </w:r>
      <w:r w:rsidRPr="00B034FF">
        <w:t>Копія договору, з обов’язковим наданням документів, які підтверджують постачання товару (копії видаткових накладних, актів прийому-передачі, тощо)  аналогічного договору.</w:t>
      </w:r>
    </w:p>
    <w:p w:rsidR="00B034FF" w:rsidRDefault="00B034FF" w:rsidP="00B034FF">
      <w:pPr>
        <w:rPr>
          <w:shd w:val="clear" w:color="auto" w:fill="FFFFFF"/>
        </w:rPr>
      </w:pPr>
    </w:p>
    <w:p w:rsidR="00B034FF" w:rsidRDefault="00B034FF" w:rsidP="00B034FF">
      <w:pPr>
        <w:rPr>
          <w:shd w:val="clear" w:color="auto" w:fill="FFFFFF"/>
        </w:rPr>
      </w:pPr>
    </w:p>
    <w:p w:rsidR="00B034FF" w:rsidRDefault="00B034FF" w:rsidP="00B034FF">
      <w:pPr>
        <w:rPr>
          <w:shd w:val="clear" w:color="auto" w:fill="FFFFFF"/>
        </w:rPr>
      </w:pPr>
    </w:p>
    <w:p w:rsidR="00B034FF" w:rsidRPr="00B034FF" w:rsidRDefault="00B034FF" w:rsidP="00B034FF">
      <w:pPr>
        <w:rPr>
          <w:i/>
          <w:color w:val="000000"/>
          <w:shd w:val="clear" w:color="auto" w:fill="FFFFFF"/>
        </w:rPr>
      </w:pPr>
      <w:r w:rsidRPr="00B034FF">
        <w:rPr>
          <w:shd w:val="clear" w:color="auto" w:fill="FFFFFF"/>
        </w:rPr>
        <w:t xml:space="preserve">Якщо у вимогах до предмета закупівлі є посилання на конкретні торговельну марку чи фірму, патент або тип предмета закупівлі, джерело його походження або виробника, то такі посилання слід читати з виразом «або еквівалент». </w:t>
      </w:r>
      <w:r w:rsidRPr="00B034FF">
        <w:rPr>
          <w:i/>
          <w:color w:val="000000"/>
          <w:shd w:val="clear" w:color="auto" w:fill="FFFFFF"/>
        </w:rPr>
        <w:t>Закупівля даного виду товару обґрунтована своїми якісними та технічними характеристиками, які найбільше відповідають вимогам та потребам замовника</w:t>
      </w:r>
    </w:p>
    <w:p w:rsidR="00B034FF" w:rsidRDefault="00B034FF" w:rsidP="00B034FF"/>
    <w:p w:rsidR="00B034FF" w:rsidRPr="00FD2845" w:rsidRDefault="00B034FF" w:rsidP="00B034F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FD2845">
        <w:rPr>
          <w:rFonts w:ascii="Times New Roman" w:hAnsi="Times New Roman"/>
          <w:b/>
          <w:color w:val="000000"/>
          <w:sz w:val="26"/>
          <w:szCs w:val="26"/>
        </w:rPr>
        <w:t>Очікувана</w:t>
      </w:r>
      <w:proofErr w:type="spellEnd"/>
      <w:r w:rsidRPr="00FD28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FD2845">
        <w:rPr>
          <w:rFonts w:ascii="Times New Roman" w:hAnsi="Times New Roman"/>
          <w:b/>
          <w:color w:val="000000"/>
          <w:sz w:val="26"/>
          <w:szCs w:val="26"/>
        </w:rPr>
        <w:t>вартість</w:t>
      </w:r>
      <w:proofErr w:type="spellEnd"/>
      <w:r w:rsidRPr="00FD28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FD2845">
        <w:rPr>
          <w:rFonts w:ascii="Times New Roman" w:hAnsi="Times New Roman"/>
          <w:b/>
          <w:color w:val="000000"/>
          <w:sz w:val="26"/>
          <w:szCs w:val="26"/>
        </w:rPr>
        <w:t>закупівлі</w:t>
      </w:r>
      <w:proofErr w:type="spellEnd"/>
      <w:r w:rsidRPr="00FD28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FD2845">
        <w:rPr>
          <w:rFonts w:ascii="Times New Roman" w:hAnsi="Times New Roman"/>
          <w:b/>
          <w:color w:val="000000"/>
          <w:sz w:val="26"/>
          <w:szCs w:val="26"/>
        </w:rPr>
        <w:t>складає</w:t>
      </w:r>
      <w:proofErr w:type="spellEnd"/>
      <w:r w:rsidRPr="00FD2845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645</w:t>
      </w:r>
      <w:r w:rsidRPr="00FD2845">
        <w:rPr>
          <w:rFonts w:ascii="Times New Roman" w:hAnsi="Times New Roman"/>
          <w:b/>
          <w:color w:val="000000"/>
          <w:sz w:val="26"/>
          <w:szCs w:val="26"/>
        </w:rPr>
        <w:t xml:space="preserve"> 000,00</w:t>
      </w:r>
      <w:r w:rsidRPr="00FD2845">
        <w:rPr>
          <w:rFonts w:ascii="Times New Roman" w:hAnsi="Times New Roman"/>
          <w:b/>
          <w:sz w:val="26"/>
          <w:szCs w:val="26"/>
        </w:rPr>
        <w:t>грн. з ПДВ.</w:t>
      </w:r>
    </w:p>
    <w:p w:rsidR="00B034FF" w:rsidRPr="00FD2845" w:rsidRDefault="00B034FF" w:rsidP="00B034FF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bookmarkStart w:id="2" w:name="_GoBack"/>
      <w:bookmarkEnd w:id="2"/>
    </w:p>
    <w:sectPr w:rsidR="00B034FF" w:rsidRPr="00FD2845" w:rsidSect="00B034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3CB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E18D0"/>
    <w:multiLevelType w:val="hybridMultilevel"/>
    <w:tmpl w:val="637AAAE6"/>
    <w:lvl w:ilvl="0" w:tplc="2A9E63D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77CE"/>
    <w:multiLevelType w:val="hybridMultilevel"/>
    <w:tmpl w:val="31BAF67A"/>
    <w:lvl w:ilvl="0" w:tplc="FE14F53A">
      <w:numFmt w:val="bullet"/>
      <w:lvlText w:val="-"/>
      <w:lvlJc w:val="left"/>
      <w:pPr>
        <w:ind w:left="19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FF"/>
    <w:rsid w:val="008B740C"/>
    <w:rsid w:val="00B0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3B70"/>
  <w15:chartTrackingRefBased/>
  <w15:docId w15:val="{C0A62616-1B59-40F5-9F17-E2C0C8A8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NR AMPU"/>
    <w:link w:val="a4"/>
    <w:uiPriority w:val="1"/>
    <w:qFormat/>
    <w:rsid w:val="00B034F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List Paragraph"/>
    <w:aliases w:val="Абзац списку 1,тв-Абзац списка,название табл/рис,заголовок 1.1,List Paragraph (numbered (a)),List_Paragraph,Multilevel para_II,List Paragraph-ExecSummary,Akapit z listą BS,Bullets,List Paragraph 1,References,符号列表,列出段落2,列出段落1,List Paragraph1"/>
    <w:basedOn w:val="a"/>
    <w:link w:val="a6"/>
    <w:uiPriority w:val="34"/>
    <w:qFormat/>
    <w:rsid w:val="00B034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-ExecSummary Знак,Akapit z listą BS Знак,Bullets Знак"/>
    <w:link w:val="a5"/>
    <w:uiPriority w:val="34"/>
    <w:locked/>
    <w:rsid w:val="00B034FF"/>
    <w:rPr>
      <w:rFonts w:ascii="Calibri" w:eastAsia="Calibri" w:hAnsi="Calibri" w:cs="Times New Roman"/>
      <w:lang w:val="ru-RU"/>
    </w:rPr>
  </w:style>
  <w:style w:type="character" w:customStyle="1" w:styleId="a4">
    <w:name w:val="Без інтервалів Знак"/>
    <w:aliases w:val="ТNR AMPU Знак"/>
    <w:link w:val="a3"/>
    <w:uiPriority w:val="1"/>
    <w:qFormat/>
    <w:locked/>
    <w:rsid w:val="00B034FF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МЕДИКО-ТЕХНІЧНІ ВИМОГИ </vt:lpstr>
      <vt:lpstr>на закупівлю по предмету</vt:lpstr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2024-03-21T09:02:00Z</dcterms:created>
  <dcterms:modified xsi:type="dcterms:W3CDTF">2024-03-21T09:02:00Z</dcterms:modified>
</cp:coreProperties>
</file>