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42A" w:rsidRPr="0051042A" w:rsidRDefault="00266CE5" w:rsidP="0051042A">
      <w:pPr>
        <w:jc w:val="center"/>
        <w:outlineLvl w:val="0"/>
        <w:rPr>
          <w:b/>
          <w:sz w:val="40"/>
          <w:szCs w:val="40"/>
        </w:rPr>
      </w:pPr>
      <w:r>
        <w:rPr>
          <w:b/>
          <w:sz w:val="40"/>
          <w:szCs w:val="40"/>
        </w:rPr>
        <w:t>ОБГРУНТУВАННЯ</w:t>
      </w:r>
    </w:p>
    <w:p w:rsidR="0051042A" w:rsidRPr="006B5B8A" w:rsidRDefault="0051042A" w:rsidP="0051042A">
      <w:pPr>
        <w:jc w:val="center"/>
        <w:outlineLvl w:val="0"/>
        <w:rPr>
          <w:b/>
        </w:rPr>
      </w:pPr>
      <w:r w:rsidRPr="006B5B8A">
        <w:rPr>
          <w:b/>
        </w:rPr>
        <w:t>ТЕХНІЧНІ ВИМОГИ</w:t>
      </w:r>
    </w:p>
    <w:p w:rsidR="0051042A" w:rsidRPr="006B5B8A" w:rsidRDefault="0051042A" w:rsidP="0051042A">
      <w:pPr>
        <w:jc w:val="center"/>
        <w:outlineLvl w:val="0"/>
        <w:rPr>
          <w:b/>
        </w:rPr>
      </w:pPr>
      <w:r w:rsidRPr="006B5B8A">
        <w:rPr>
          <w:b/>
        </w:rPr>
        <w:t>на закупівлю по предмету</w:t>
      </w:r>
    </w:p>
    <w:p w:rsidR="0051042A" w:rsidRDefault="0051042A" w:rsidP="0051042A">
      <w:pPr>
        <w:shd w:val="clear" w:color="auto" w:fill="FFFFFF"/>
        <w:contextualSpacing/>
        <w:jc w:val="center"/>
        <w:rPr>
          <w:b/>
        </w:rPr>
      </w:pPr>
      <w:r w:rsidRPr="006B5B8A">
        <w:rPr>
          <w:b/>
        </w:rPr>
        <w:t>код ДК 021:2015 : 30190000-7 – Офісне устаткування та приладдя (придбання канцтоварів</w:t>
      </w:r>
      <w:r>
        <w:rPr>
          <w:b/>
        </w:rPr>
        <w:t>-</w:t>
      </w:r>
      <w:r w:rsidRPr="006B5B8A">
        <w:rPr>
          <w:b/>
        </w:rPr>
        <w:t xml:space="preserve"> папір офісний А4)</w:t>
      </w:r>
    </w:p>
    <w:p w:rsidR="000C2348" w:rsidRDefault="000C2348" w:rsidP="0051042A">
      <w:pPr>
        <w:shd w:val="clear" w:color="auto" w:fill="FFFFFF"/>
        <w:contextualSpacing/>
        <w:jc w:val="center"/>
        <w:rPr>
          <w:b/>
        </w:rPr>
      </w:pPr>
    </w:p>
    <w:tbl>
      <w:tblPr>
        <w:tblStyle w:val="a4"/>
        <w:tblW w:w="9380" w:type="dxa"/>
        <w:tblLook w:val="04A0" w:firstRow="1" w:lastRow="0" w:firstColumn="1" w:lastColumn="0" w:noHBand="0" w:noVBand="1"/>
      </w:tblPr>
      <w:tblGrid>
        <w:gridCol w:w="520"/>
        <w:gridCol w:w="3161"/>
        <w:gridCol w:w="2268"/>
        <w:gridCol w:w="1607"/>
        <w:gridCol w:w="1824"/>
      </w:tblGrid>
      <w:tr w:rsidR="000C2348" w:rsidTr="000C2348">
        <w:tc>
          <w:tcPr>
            <w:tcW w:w="520" w:type="dxa"/>
          </w:tcPr>
          <w:p w:rsidR="000C2348" w:rsidRPr="000C2348" w:rsidRDefault="000C2348" w:rsidP="0051042A">
            <w:pPr>
              <w:contextualSpacing/>
              <w:jc w:val="center"/>
              <w:rPr>
                <w:b/>
              </w:rPr>
            </w:pPr>
            <w:r>
              <w:rPr>
                <w:b/>
              </w:rPr>
              <w:t>№</w:t>
            </w:r>
          </w:p>
        </w:tc>
        <w:tc>
          <w:tcPr>
            <w:tcW w:w="3161" w:type="dxa"/>
          </w:tcPr>
          <w:p w:rsidR="000C2348" w:rsidRDefault="000C2348" w:rsidP="0051042A">
            <w:pPr>
              <w:contextualSpacing/>
              <w:jc w:val="center"/>
              <w:rPr>
                <w:b/>
              </w:rPr>
            </w:pPr>
            <w:r>
              <w:rPr>
                <w:b/>
              </w:rPr>
              <w:t>Найменування товару</w:t>
            </w:r>
          </w:p>
        </w:tc>
        <w:tc>
          <w:tcPr>
            <w:tcW w:w="2268" w:type="dxa"/>
          </w:tcPr>
          <w:p w:rsidR="000C2348" w:rsidRDefault="000C2348" w:rsidP="0051042A">
            <w:pPr>
              <w:contextualSpacing/>
              <w:jc w:val="center"/>
              <w:rPr>
                <w:b/>
              </w:rPr>
            </w:pPr>
            <w:r>
              <w:rPr>
                <w:b/>
              </w:rPr>
              <w:t>Формат</w:t>
            </w:r>
          </w:p>
        </w:tc>
        <w:tc>
          <w:tcPr>
            <w:tcW w:w="1607" w:type="dxa"/>
          </w:tcPr>
          <w:p w:rsidR="000C2348" w:rsidRDefault="000C2348" w:rsidP="0051042A">
            <w:pPr>
              <w:contextualSpacing/>
              <w:jc w:val="center"/>
              <w:rPr>
                <w:b/>
              </w:rPr>
            </w:pPr>
            <w:r>
              <w:rPr>
                <w:b/>
              </w:rPr>
              <w:t xml:space="preserve">Од. </w:t>
            </w:r>
            <w:proofErr w:type="spellStart"/>
            <w:r>
              <w:rPr>
                <w:b/>
              </w:rPr>
              <w:t>вим</w:t>
            </w:r>
            <w:proofErr w:type="spellEnd"/>
          </w:p>
        </w:tc>
        <w:tc>
          <w:tcPr>
            <w:tcW w:w="1824" w:type="dxa"/>
          </w:tcPr>
          <w:p w:rsidR="000C2348" w:rsidRDefault="000C2348" w:rsidP="0051042A">
            <w:pPr>
              <w:contextualSpacing/>
              <w:jc w:val="center"/>
              <w:rPr>
                <w:b/>
              </w:rPr>
            </w:pPr>
            <w:r>
              <w:rPr>
                <w:b/>
              </w:rPr>
              <w:t>кількість</w:t>
            </w:r>
          </w:p>
        </w:tc>
      </w:tr>
      <w:tr w:rsidR="000C2348" w:rsidTr="000C2348">
        <w:tc>
          <w:tcPr>
            <w:tcW w:w="520" w:type="dxa"/>
          </w:tcPr>
          <w:p w:rsidR="000C2348" w:rsidRDefault="000C2348" w:rsidP="0051042A">
            <w:pPr>
              <w:contextualSpacing/>
              <w:jc w:val="center"/>
              <w:rPr>
                <w:b/>
              </w:rPr>
            </w:pPr>
            <w:r>
              <w:rPr>
                <w:b/>
              </w:rPr>
              <w:t>1</w:t>
            </w:r>
          </w:p>
        </w:tc>
        <w:tc>
          <w:tcPr>
            <w:tcW w:w="3161" w:type="dxa"/>
          </w:tcPr>
          <w:p w:rsidR="000C2348" w:rsidRPr="006B5B8A" w:rsidRDefault="000C2348" w:rsidP="000C2348">
            <w:pPr>
              <w:rPr>
                <w:bCs/>
                <w:color w:val="000000"/>
              </w:rPr>
            </w:pPr>
            <w:r w:rsidRPr="006B5B8A">
              <w:rPr>
                <w:bCs/>
                <w:color w:val="000000"/>
              </w:rPr>
              <w:t xml:space="preserve">Папір для друку </w:t>
            </w:r>
          </w:p>
          <w:p w:rsidR="000C2348" w:rsidRDefault="000C2348" w:rsidP="0051042A">
            <w:pPr>
              <w:contextualSpacing/>
              <w:jc w:val="center"/>
              <w:rPr>
                <w:b/>
              </w:rPr>
            </w:pPr>
          </w:p>
        </w:tc>
        <w:tc>
          <w:tcPr>
            <w:tcW w:w="2268" w:type="dxa"/>
          </w:tcPr>
          <w:p w:rsidR="000C2348" w:rsidRDefault="000C2348" w:rsidP="0051042A">
            <w:pPr>
              <w:contextualSpacing/>
              <w:jc w:val="center"/>
              <w:rPr>
                <w:b/>
              </w:rPr>
            </w:pPr>
            <w:r w:rsidRPr="006B5B8A">
              <w:rPr>
                <w:bCs/>
                <w:color w:val="000000"/>
              </w:rPr>
              <w:t>А4(210*297мм)</w:t>
            </w:r>
          </w:p>
        </w:tc>
        <w:tc>
          <w:tcPr>
            <w:tcW w:w="1607" w:type="dxa"/>
          </w:tcPr>
          <w:p w:rsidR="000C2348" w:rsidRPr="000C2348" w:rsidRDefault="000C2348" w:rsidP="0051042A">
            <w:pPr>
              <w:contextualSpacing/>
              <w:jc w:val="center"/>
            </w:pPr>
            <w:proofErr w:type="spellStart"/>
            <w:r w:rsidRPr="000C2348">
              <w:t>шт</w:t>
            </w:r>
            <w:proofErr w:type="spellEnd"/>
          </w:p>
        </w:tc>
        <w:tc>
          <w:tcPr>
            <w:tcW w:w="1824" w:type="dxa"/>
          </w:tcPr>
          <w:p w:rsidR="000C2348" w:rsidRDefault="000C2348" w:rsidP="0051042A">
            <w:pPr>
              <w:contextualSpacing/>
              <w:jc w:val="center"/>
              <w:rPr>
                <w:b/>
              </w:rPr>
            </w:pPr>
            <w:r>
              <w:rPr>
                <w:b/>
              </w:rPr>
              <w:t>2111</w:t>
            </w:r>
          </w:p>
        </w:tc>
      </w:tr>
    </w:tbl>
    <w:p w:rsidR="000C2348" w:rsidRPr="006B5B8A" w:rsidRDefault="000C2348" w:rsidP="0051042A">
      <w:pPr>
        <w:shd w:val="clear" w:color="auto" w:fill="FFFFFF"/>
        <w:contextualSpacing/>
        <w:jc w:val="center"/>
        <w:rPr>
          <w:b/>
        </w:rPr>
      </w:pPr>
    </w:p>
    <w:p w:rsidR="0051042A" w:rsidRDefault="0051042A" w:rsidP="0051042A">
      <w:pPr>
        <w:shd w:val="clear" w:color="auto" w:fill="FFFFFF"/>
        <w:ind w:firstLine="460"/>
        <w:jc w:val="both"/>
        <w:rPr>
          <w:b/>
        </w:rPr>
      </w:pPr>
      <w:bookmarkStart w:id="0" w:name="_heading=h.30j0zll" w:colFirst="0" w:colLast="0"/>
      <w:bookmarkEnd w:id="0"/>
    </w:p>
    <w:p w:rsidR="0051042A" w:rsidRPr="006B5B8A" w:rsidRDefault="0051042A" w:rsidP="0051042A">
      <w:pPr>
        <w:shd w:val="clear" w:color="auto" w:fill="FFFFFF"/>
        <w:ind w:firstLine="460"/>
        <w:jc w:val="both"/>
      </w:pPr>
      <w:r w:rsidRPr="006B5B8A">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тендерну пропозицію такого учасника буде </w:t>
      </w:r>
      <w:proofErr w:type="spellStart"/>
      <w:r w:rsidRPr="006B5B8A">
        <w:t>відхилено</w:t>
      </w:r>
      <w:proofErr w:type="spellEnd"/>
      <w:r w:rsidRPr="006B5B8A">
        <w:t xml:space="preserve"> як таку, що не відповідає умовам технічної специфікації та іншим вимогам щодо предмета закупівлі тендерної документації”</w:t>
      </w:r>
    </w:p>
    <w:p w:rsidR="0051042A" w:rsidRPr="006B5B8A" w:rsidRDefault="0051042A" w:rsidP="0051042A">
      <w:pPr>
        <w:shd w:val="clear" w:color="auto" w:fill="FFFFFF"/>
        <w:ind w:firstLine="460"/>
        <w:jc w:val="both"/>
      </w:pPr>
      <w:r w:rsidRPr="006B5B8A">
        <w:t>Документами, що підтверджують відповідність тендерної пропозиції учасника технічним, якісним, кількісним та іншим вимогам щодо предмета закупівлі тендерної документації, є:</w:t>
      </w:r>
    </w:p>
    <w:p w:rsidR="0051042A" w:rsidRPr="006B5B8A" w:rsidRDefault="0051042A" w:rsidP="0051042A">
      <w:pPr>
        <w:shd w:val="clear" w:color="auto" w:fill="FFFFFF"/>
        <w:ind w:firstLine="460"/>
        <w:jc w:val="both"/>
      </w:pPr>
      <w:r w:rsidRPr="006B5B8A">
        <w:t xml:space="preserve">- технічна специфікація, складена учасником згідно з Таблицею 1 за інформацією (вимогами), формою та змістом цього додатка, у разі потреби — плани, креслення, малюнки чи опис предмета закупівлі, наведений у цьому додатку; </w:t>
      </w:r>
    </w:p>
    <w:p w:rsidR="0051042A" w:rsidRPr="006B5B8A" w:rsidRDefault="0051042A" w:rsidP="0051042A">
      <w:pPr>
        <w:shd w:val="clear" w:color="auto" w:fill="FFFFFF"/>
        <w:ind w:firstLine="460"/>
        <w:jc w:val="both"/>
      </w:pPr>
    </w:p>
    <w:p w:rsidR="0051042A" w:rsidRPr="006B5B8A" w:rsidRDefault="0051042A" w:rsidP="0051042A">
      <w:pPr>
        <w:shd w:val="clear" w:color="auto" w:fill="FFFFFF"/>
        <w:ind w:firstLine="460"/>
        <w:jc w:val="both"/>
      </w:pPr>
      <w:r w:rsidRPr="006B5B8A">
        <w:t>Таблиця № 1</w:t>
      </w:r>
    </w:p>
    <w:p w:rsidR="0051042A" w:rsidRPr="006B5B8A" w:rsidRDefault="0051042A" w:rsidP="0051042A">
      <w:pPr>
        <w:shd w:val="clear" w:color="auto" w:fill="FFFFFF"/>
        <w:ind w:firstLine="460"/>
        <w:jc w:val="both"/>
        <w:rPr>
          <w:b/>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116"/>
        <w:gridCol w:w="1984"/>
        <w:gridCol w:w="968"/>
        <w:gridCol w:w="1275"/>
        <w:gridCol w:w="1303"/>
        <w:gridCol w:w="1523"/>
      </w:tblGrid>
      <w:tr w:rsidR="0051042A" w:rsidRPr="006B5B8A" w:rsidTr="0051042A">
        <w:tc>
          <w:tcPr>
            <w:tcW w:w="516" w:type="dxa"/>
            <w:shd w:val="clear" w:color="auto" w:fill="auto"/>
          </w:tcPr>
          <w:p w:rsidR="0051042A" w:rsidRPr="006B5B8A" w:rsidRDefault="0051042A" w:rsidP="00CC56A7">
            <w:pPr>
              <w:jc w:val="center"/>
              <w:rPr>
                <w:b/>
              </w:rPr>
            </w:pPr>
            <w:r w:rsidRPr="006B5B8A">
              <w:rPr>
                <w:b/>
              </w:rPr>
              <w:t>№ з/п</w:t>
            </w:r>
          </w:p>
        </w:tc>
        <w:tc>
          <w:tcPr>
            <w:tcW w:w="2173" w:type="dxa"/>
            <w:shd w:val="clear" w:color="auto" w:fill="auto"/>
          </w:tcPr>
          <w:p w:rsidR="0051042A" w:rsidRPr="006B5B8A" w:rsidRDefault="0051042A" w:rsidP="00CC56A7">
            <w:pPr>
              <w:jc w:val="center"/>
              <w:rPr>
                <w:b/>
              </w:rPr>
            </w:pPr>
            <w:r w:rsidRPr="006B5B8A">
              <w:rPr>
                <w:b/>
              </w:rPr>
              <w:t>Найменування товару</w:t>
            </w:r>
          </w:p>
        </w:tc>
        <w:tc>
          <w:tcPr>
            <w:tcW w:w="1968" w:type="dxa"/>
            <w:shd w:val="clear" w:color="auto" w:fill="auto"/>
          </w:tcPr>
          <w:p w:rsidR="0051042A" w:rsidRPr="006B5B8A" w:rsidRDefault="0051042A" w:rsidP="00CC56A7">
            <w:pPr>
              <w:jc w:val="center"/>
              <w:rPr>
                <w:b/>
              </w:rPr>
            </w:pPr>
            <w:r w:rsidRPr="006B5B8A">
              <w:rPr>
                <w:b/>
              </w:rPr>
              <w:t>Технічні характеристики товару</w:t>
            </w:r>
          </w:p>
        </w:tc>
        <w:tc>
          <w:tcPr>
            <w:tcW w:w="961" w:type="dxa"/>
            <w:shd w:val="clear" w:color="auto" w:fill="auto"/>
          </w:tcPr>
          <w:p w:rsidR="0051042A" w:rsidRPr="006B5B8A" w:rsidRDefault="0051042A" w:rsidP="00CC56A7">
            <w:pPr>
              <w:jc w:val="center"/>
              <w:rPr>
                <w:b/>
              </w:rPr>
            </w:pPr>
            <w:r w:rsidRPr="006B5B8A">
              <w:rPr>
                <w:b/>
              </w:rPr>
              <w:t>Од. виміру</w:t>
            </w:r>
          </w:p>
        </w:tc>
        <w:tc>
          <w:tcPr>
            <w:tcW w:w="1265" w:type="dxa"/>
            <w:shd w:val="clear" w:color="auto" w:fill="auto"/>
          </w:tcPr>
          <w:p w:rsidR="0051042A" w:rsidRPr="006B5B8A" w:rsidRDefault="0051042A" w:rsidP="00CC56A7">
            <w:pPr>
              <w:jc w:val="center"/>
              <w:rPr>
                <w:b/>
              </w:rPr>
            </w:pPr>
            <w:r w:rsidRPr="006B5B8A">
              <w:rPr>
                <w:b/>
              </w:rPr>
              <w:t>Кількість</w:t>
            </w:r>
          </w:p>
        </w:tc>
        <w:tc>
          <w:tcPr>
            <w:tcW w:w="1293" w:type="dxa"/>
            <w:shd w:val="clear" w:color="auto" w:fill="auto"/>
          </w:tcPr>
          <w:p w:rsidR="0051042A" w:rsidRPr="006B5B8A" w:rsidRDefault="0051042A" w:rsidP="00CC56A7">
            <w:pPr>
              <w:jc w:val="center"/>
              <w:rPr>
                <w:b/>
              </w:rPr>
            </w:pPr>
            <w:r w:rsidRPr="006B5B8A">
              <w:rPr>
                <w:b/>
              </w:rPr>
              <w:t>Виробник товару</w:t>
            </w:r>
          </w:p>
        </w:tc>
        <w:tc>
          <w:tcPr>
            <w:tcW w:w="1511" w:type="dxa"/>
            <w:shd w:val="clear" w:color="auto" w:fill="auto"/>
          </w:tcPr>
          <w:p w:rsidR="0051042A" w:rsidRPr="006B5B8A" w:rsidRDefault="0051042A" w:rsidP="00CC56A7">
            <w:pPr>
              <w:jc w:val="center"/>
              <w:rPr>
                <w:b/>
              </w:rPr>
            </w:pPr>
            <w:r w:rsidRPr="006B5B8A">
              <w:rPr>
                <w:b/>
              </w:rPr>
              <w:t>Країна походження товару</w:t>
            </w:r>
          </w:p>
        </w:tc>
      </w:tr>
      <w:tr w:rsidR="0051042A" w:rsidRPr="006B5B8A" w:rsidTr="0051042A">
        <w:tc>
          <w:tcPr>
            <w:tcW w:w="516" w:type="dxa"/>
            <w:shd w:val="clear" w:color="auto" w:fill="auto"/>
          </w:tcPr>
          <w:p w:rsidR="0051042A" w:rsidRPr="006B5B8A" w:rsidRDefault="0051042A" w:rsidP="00CC56A7">
            <w:pPr>
              <w:jc w:val="center"/>
            </w:pPr>
            <w:r w:rsidRPr="006B5B8A">
              <w:t>1</w:t>
            </w:r>
          </w:p>
        </w:tc>
        <w:tc>
          <w:tcPr>
            <w:tcW w:w="2173" w:type="dxa"/>
            <w:shd w:val="clear" w:color="auto" w:fill="auto"/>
          </w:tcPr>
          <w:p w:rsidR="0051042A" w:rsidRPr="006B5B8A" w:rsidRDefault="0051042A" w:rsidP="00CC56A7">
            <w:pPr>
              <w:jc w:val="center"/>
            </w:pPr>
            <w:r w:rsidRPr="006B5B8A">
              <w:t>2</w:t>
            </w:r>
          </w:p>
        </w:tc>
        <w:tc>
          <w:tcPr>
            <w:tcW w:w="1968" w:type="dxa"/>
            <w:shd w:val="clear" w:color="auto" w:fill="auto"/>
          </w:tcPr>
          <w:p w:rsidR="0051042A" w:rsidRPr="006B5B8A" w:rsidRDefault="0051042A" w:rsidP="00CC56A7">
            <w:pPr>
              <w:jc w:val="center"/>
            </w:pPr>
            <w:r w:rsidRPr="006B5B8A">
              <w:t>3</w:t>
            </w:r>
          </w:p>
        </w:tc>
        <w:tc>
          <w:tcPr>
            <w:tcW w:w="961" w:type="dxa"/>
            <w:shd w:val="clear" w:color="auto" w:fill="auto"/>
          </w:tcPr>
          <w:p w:rsidR="0051042A" w:rsidRPr="006B5B8A" w:rsidRDefault="0051042A" w:rsidP="00CC56A7">
            <w:pPr>
              <w:jc w:val="center"/>
            </w:pPr>
            <w:r w:rsidRPr="006B5B8A">
              <w:t>4</w:t>
            </w:r>
          </w:p>
        </w:tc>
        <w:tc>
          <w:tcPr>
            <w:tcW w:w="1265" w:type="dxa"/>
            <w:shd w:val="clear" w:color="auto" w:fill="auto"/>
          </w:tcPr>
          <w:p w:rsidR="0051042A" w:rsidRPr="006B5B8A" w:rsidRDefault="0051042A" w:rsidP="00CC56A7">
            <w:pPr>
              <w:jc w:val="center"/>
            </w:pPr>
            <w:r w:rsidRPr="006B5B8A">
              <w:t>5</w:t>
            </w:r>
          </w:p>
        </w:tc>
        <w:tc>
          <w:tcPr>
            <w:tcW w:w="1293" w:type="dxa"/>
            <w:shd w:val="clear" w:color="auto" w:fill="auto"/>
          </w:tcPr>
          <w:p w:rsidR="0051042A" w:rsidRPr="006B5B8A" w:rsidRDefault="0051042A" w:rsidP="00CC56A7">
            <w:pPr>
              <w:jc w:val="center"/>
            </w:pPr>
            <w:r w:rsidRPr="006B5B8A">
              <w:t>6</w:t>
            </w:r>
          </w:p>
        </w:tc>
        <w:tc>
          <w:tcPr>
            <w:tcW w:w="1511" w:type="dxa"/>
            <w:shd w:val="clear" w:color="auto" w:fill="auto"/>
          </w:tcPr>
          <w:p w:rsidR="0051042A" w:rsidRPr="006B5B8A" w:rsidRDefault="0051042A" w:rsidP="00CC56A7">
            <w:pPr>
              <w:jc w:val="center"/>
            </w:pPr>
            <w:r w:rsidRPr="006B5B8A">
              <w:t>7</w:t>
            </w:r>
          </w:p>
        </w:tc>
      </w:tr>
      <w:tr w:rsidR="0051042A" w:rsidRPr="006B5B8A" w:rsidTr="0051042A">
        <w:tc>
          <w:tcPr>
            <w:tcW w:w="516" w:type="dxa"/>
            <w:shd w:val="clear" w:color="auto" w:fill="auto"/>
          </w:tcPr>
          <w:p w:rsidR="0051042A" w:rsidRPr="006B5B8A" w:rsidRDefault="0051042A" w:rsidP="00CC56A7">
            <w:pPr>
              <w:jc w:val="both"/>
            </w:pPr>
          </w:p>
        </w:tc>
        <w:tc>
          <w:tcPr>
            <w:tcW w:w="2173" w:type="dxa"/>
            <w:shd w:val="clear" w:color="auto" w:fill="auto"/>
          </w:tcPr>
          <w:p w:rsidR="0051042A" w:rsidRPr="006B5B8A" w:rsidRDefault="0051042A" w:rsidP="00CC56A7">
            <w:pPr>
              <w:jc w:val="both"/>
            </w:pPr>
          </w:p>
        </w:tc>
        <w:tc>
          <w:tcPr>
            <w:tcW w:w="1968" w:type="dxa"/>
            <w:shd w:val="clear" w:color="auto" w:fill="auto"/>
          </w:tcPr>
          <w:p w:rsidR="0051042A" w:rsidRPr="006B5B8A" w:rsidRDefault="0051042A" w:rsidP="00CC56A7">
            <w:pPr>
              <w:jc w:val="both"/>
            </w:pPr>
          </w:p>
        </w:tc>
        <w:tc>
          <w:tcPr>
            <w:tcW w:w="961" w:type="dxa"/>
            <w:shd w:val="clear" w:color="auto" w:fill="auto"/>
          </w:tcPr>
          <w:p w:rsidR="0051042A" w:rsidRPr="006B5B8A" w:rsidRDefault="0051042A" w:rsidP="00CC56A7">
            <w:pPr>
              <w:jc w:val="both"/>
            </w:pPr>
          </w:p>
        </w:tc>
        <w:tc>
          <w:tcPr>
            <w:tcW w:w="1265" w:type="dxa"/>
            <w:shd w:val="clear" w:color="auto" w:fill="auto"/>
          </w:tcPr>
          <w:p w:rsidR="0051042A" w:rsidRPr="006B5B8A" w:rsidRDefault="0051042A" w:rsidP="00CC56A7">
            <w:pPr>
              <w:jc w:val="both"/>
            </w:pPr>
          </w:p>
        </w:tc>
        <w:tc>
          <w:tcPr>
            <w:tcW w:w="1293" w:type="dxa"/>
            <w:shd w:val="clear" w:color="auto" w:fill="auto"/>
          </w:tcPr>
          <w:p w:rsidR="0051042A" w:rsidRPr="006B5B8A" w:rsidRDefault="0051042A" w:rsidP="00CC56A7">
            <w:pPr>
              <w:jc w:val="both"/>
            </w:pPr>
          </w:p>
        </w:tc>
        <w:tc>
          <w:tcPr>
            <w:tcW w:w="1511" w:type="dxa"/>
            <w:shd w:val="clear" w:color="auto" w:fill="auto"/>
          </w:tcPr>
          <w:p w:rsidR="0051042A" w:rsidRPr="006B5B8A" w:rsidRDefault="0051042A" w:rsidP="00CC56A7">
            <w:pPr>
              <w:jc w:val="both"/>
            </w:pPr>
          </w:p>
        </w:tc>
      </w:tr>
      <w:tr w:rsidR="0051042A" w:rsidRPr="006B5B8A" w:rsidTr="0051042A">
        <w:tc>
          <w:tcPr>
            <w:tcW w:w="516" w:type="dxa"/>
            <w:shd w:val="clear" w:color="auto" w:fill="auto"/>
          </w:tcPr>
          <w:p w:rsidR="0051042A" w:rsidRPr="006B5B8A" w:rsidRDefault="0051042A" w:rsidP="00CC56A7">
            <w:pPr>
              <w:jc w:val="both"/>
            </w:pPr>
          </w:p>
        </w:tc>
        <w:tc>
          <w:tcPr>
            <w:tcW w:w="2173" w:type="dxa"/>
            <w:shd w:val="clear" w:color="auto" w:fill="auto"/>
          </w:tcPr>
          <w:p w:rsidR="0051042A" w:rsidRPr="006B5B8A" w:rsidRDefault="0051042A" w:rsidP="00CC56A7">
            <w:pPr>
              <w:jc w:val="both"/>
            </w:pPr>
          </w:p>
        </w:tc>
        <w:tc>
          <w:tcPr>
            <w:tcW w:w="1968" w:type="dxa"/>
            <w:shd w:val="clear" w:color="auto" w:fill="auto"/>
          </w:tcPr>
          <w:p w:rsidR="0051042A" w:rsidRPr="006B5B8A" w:rsidRDefault="0051042A" w:rsidP="00CC56A7">
            <w:pPr>
              <w:jc w:val="both"/>
            </w:pPr>
          </w:p>
        </w:tc>
        <w:tc>
          <w:tcPr>
            <w:tcW w:w="961" w:type="dxa"/>
            <w:shd w:val="clear" w:color="auto" w:fill="auto"/>
          </w:tcPr>
          <w:p w:rsidR="0051042A" w:rsidRPr="006B5B8A" w:rsidRDefault="0051042A" w:rsidP="00CC56A7">
            <w:pPr>
              <w:jc w:val="both"/>
            </w:pPr>
          </w:p>
        </w:tc>
        <w:tc>
          <w:tcPr>
            <w:tcW w:w="1265" w:type="dxa"/>
            <w:shd w:val="clear" w:color="auto" w:fill="auto"/>
          </w:tcPr>
          <w:p w:rsidR="0051042A" w:rsidRPr="006B5B8A" w:rsidRDefault="0051042A" w:rsidP="00CC56A7">
            <w:pPr>
              <w:jc w:val="both"/>
            </w:pPr>
          </w:p>
        </w:tc>
        <w:tc>
          <w:tcPr>
            <w:tcW w:w="1293" w:type="dxa"/>
            <w:shd w:val="clear" w:color="auto" w:fill="auto"/>
          </w:tcPr>
          <w:p w:rsidR="0051042A" w:rsidRPr="006B5B8A" w:rsidRDefault="0051042A" w:rsidP="00CC56A7">
            <w:pPr>
              <w:jc w:val="both"/>
            </w:pPr>
          </w:p>
        </w:tc>
        <w:tc>
          <w:tcPr>
            <w:tcW w:w="1511" w:type="dxa"/>
            <w:shd w:val="clear" w:color="auto" w:fill="auto"/>
          </w:tcPr>
          <w:p w:rsidR="0051042A" w:rsidRPr="006B5B8A" w:rsidRDefault="0051042A" w:rsidP="00CC56A7">
            <w:pPr>
              <w:jc w:val="both"/>
            </w:pPr>
          </w:p>
        </w:tc>
      </w:tr>
    </w:tbl>
    <w:p w:rsidR="0051042A" w:rsidRPr="006B5B8A" w:rsidRDefault="0051042A" w:rsidP="0051042A">
      <w:pPr>
        <w:jc w:val="both"/>
        <w:rPr>
          <w:i/>
          <w:sz w:val="20"/>
          <w:szCs w:val="20"/>
        </w:rPr>
      </w:pPr>
    </w:p>
    <w:p w:rsidR="0051042A" w:rsidRPr="006B5B8A" w:rsidRDefault="0051042A" w:rsidP="0051042A">
      <w:pPr>
        <w:pBdr>
          <w:top w:val="nil"/>
          <w:left w:val="nil"/>
          <w:bottom w:val="nil"/>
          <w:right w:val="nil"/>
          <w:between w:val="nil"/>
        </w:pBdr>
        <w:jc w:val="center"/>
        <w:rPr>
          <w:b/>
          <w:color w:val="000000"/>
          <w:sz w:val="26"/>
          <w:szCs w:val="26"/>
        </w:rPr>
      </w:pPr>
      <w:r w:rsidRPr="006B5B8A">
        <w:rPr>
          <w:b/>
          <w:color w:val="000000"/>
          <w:sz w:val="26"/>
          <w:szCs w:val="26"/>
        </w:rPr>
        <w:t>Детальний опис предмета закупівлі:</w:t>
      </w:r>
    </w:p>
    <w:p w:rsidR="0051042A" w:rsidRPr="006B5B8A" w:rsidRDefault="0051042A" w:rsidP="0051042A">
      <w:pPr>
        <w:rPr>
          <w:bCs/>
          <w:color w:val="000000"/>
        </w:rPr>
      </w:pPr>
      <w:r w:rsidRPr="006B5B8A">
        <w:rPr>
          <w:bCs/>
          <w:color w:val="000000"/>
        </w:rPr>
        <w:t xml:space="preserve">Папір для друку </w:t>
      </w:r>
    </w:p>
    <w:p w:rsidR="0051042A" w:rsidRPr="006B5B8A" w:rsidRDefault="0051042A" w:rsidP="0051042A">
      <w:pPr>
        <w:rPr>
          <w:bCs/>
          <w:color w:val="000000"/>
        </w:rPr>
      </w:pPr>
      <w:r w:rsidRPr="006B5B8A">
        <w:rPr>
          <w:bCs/>
          <w:color w:val="000000"/>
        </w:rPr>
        <w:t>Формат: А4(210*297мм)</w:t>
      </w:r>
    </w:p>
    <w:p w:rsidR="0051042A" w:rsidRPr="006B5B8A" w:rsidRDefault="0051042A" w:rsidP="0051042A">
      <w:pPr>
        <w:rPr>
          <w:bCs/>
          <w:color w:val="000000"/>
        </w:rPr>
      </w:pPr>
      <w:r w:rsidRPr="006B5B8A">
        <w:rPr>
          <w:bCs/>
          <w:color w:val="000000"/>
        </w:rPr>
        <w:t>Кількість листів в пачці – 500 шт.</w:t>
      </w:r>
    </w:p>
    <w:p w:rsidR="0051042A" w:rsidRPr="006B5B8A" w:rsidRDefault="0051042A" w:rsidP="0051042A">
      <w:pPr>
        <w:rPr>
          <w:bCs/>
          <w:color w:val="000000"/>
        </w:rPr>
      </w:pPr>
      <w:r w:rsidRPr="006B5B8A">
        <w:rPr>
          <w:bCs/>
          <w:color w:val="000000"/>
        </w:rPr>
        <w:t xml:space="preserve">Кількість пачок - </w:t>
      </w:r>
      <w:r>
        <w:rPr>
          <w:bCs/>
          <w:color w:val="000000"/>
        </w:rPr>
        <w:t>2111</w:t>
      </w:r>
      <w:r w:rsidRPr="006B5B8A">
        <w:rPr>
          <w:bCs/>
          <w:color w:val="000000"/>
        </w:rPr>
        <w:t xml:space="preserve"> </w:t>
      </w:r>
      <w:proofErr w:type="spellStart"/>
      <w:r w:rsidRPr="006B5B8A">
        <w:rPr>
          <w:bCs/>
          <w:color w:val="000000"/>
        </w:rPr>
        <w:t>шт</w:t>
      </w:r>
      <w:proofErr w:type="spellEnd"/>
    </w:p>
    <w:p w:rsidR="0051042A" w:rsidRPr="006B5B8A" w:rsidRDefault="0051042A" w:rsidP="0051042A">
      <w:pPr>
        <w:tabs>
          <w:tab w:val="left" w:pos="2655"/>
        </w:tabs>
        <w:jc w:val="both"/>
        <w:rPr>
          <w:rFonts w:eastAsia="Calibri"/>
          <w:b/>
          <w:color w:val="000000"/>
        </w:rPr>
      </w:pPr>
    </w:p>
    <w:tbl>
      <w:tblPr>
        <w:tblW w:w="9493" w:type="dxa"/>
        <w:tblLook w:val="04A0" w:firstRow="1" w:lastRow="0" w:firstColumn="1" w:lastColumn="0" w:noHBand="0" w:noVBand="1"/>
      </w:tblPr>
      <w:tblGrid>
        <w:gridCol w:w="2972"/>
        <w:gridCol w:w="2552"/>
        <w:gridCol w:w="1580"/>
        <w:gridCol w:w="2389"/>
      </w:tblGrid>
      <w:tr w:rsidR="0051042A" w:rsidRPr="006B5B8A" w:rsidTr="0051042A">
        <w:trPr>
          <w:trHeight w:val="28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42A" w:rsidRPr="006B5B8A" w:rsidRDefault="0051042A" w:rsidP="00CC56A7">
            <w:pPr>
              <w:rPr>
                <w:b/>
                <w:bCs/>
                <w:color w:val="000000"/>
              </w:rPr>
            </w:pPr>
            <w:r w:rsidRPr="006B5B8A">
              <w:rPr>
                <w:b/>
                <w:bCs/>
                <w:color w:val="000000"/>
              </w:rPr>
              <w:t>Параметр</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51042A" w:rsidRPr="006B5B8A" w:rsidRDefault="0051042A" w:rsidP="00CC56A7">
            <w:pPr>
              <w:rPr>
                <w:b/>
                <w:bCs/>
                <w:color w:val="000000"/>
              </w:rPr>
            </w:pPr>
            <w:r w:rsidRPr="006B5B8A">
              <w:rPr>
                <w:b/>
                <w:bCs/>
                <w:color w:val="000000"/>
              </w:rPr>
              <w:t>Стандарт/метод</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51042A" w:rsidRPr="006B5B8A" w:rsidRDefault="0051042A" w:rsidP="00CC56A7">
            <w:pPr>
              <w:rPr>
                <w:b/>
                <w:bCs/>
                <w:color w:val="000000"/>
              </w:rPr>
            </w:pPr>
            <w:r w:rsidRPr="006B5B8A">
              <w:rPr>
                <w:b/>
                <w:bCs/>
                <w:color w:val="000000"/>
              </w:rPr>
              <w:t>Од. виміру</w:t>
            </w:r>
          </w:p>
        </w:tc>
        <w:tc>
          <w:tcPr>
            <w:tcW w:w="2389" w:type="dxa"/>
            <w:tcBorders>
              <w:top w:val="single" w:sz="4" w:space="0" w:color="auto"/>
              <w:left w:val="nil"/>
              <w:bottom w:val="single" w:sz="4" w:space="0" w:color="auto"/>
              <w:right w:val="single" w:sz="4" w:space="0" w:color="auto"/>
            </w:tcBorders>
            <w:shd w:val="clear" w:color="auto" w:fill="auto"/>
            <w:noWrap/>
            <w:vAlign w:val="bottom"/>
            <w:hideMark/>
          </w:tcPr>
          <w:p w:rsidR="0051042A" w:rsidRPr="006B5B8A" w:rsidRDefault="0051042A" w:rsidP="00CC56A7">
            <w:pPr>
              <w:rPr>
                <w:b/>
                <w:bCs/>
                <w:color w:val="000000"/>
              </w:rPr>
            </w:pPr>
            <w:r w:rsidRPr="006B5B8A">
              <w:rPr>
                <w:b/>
                <w:bCs/>
                <w:color w:val="000000"/>
              </w:rPr>
              <w:t xml:space="preserve">Технічні вимоги </w:t>
            </w:r>
          </w:p>
        </w:tc>
      </w:tr>
      <w:tr w:rsidR="0051042A" w:rsidRPr="006B5B8A" w:rsidTr="0051042A">
        <w:trPr>
          <w:trHeight w:val="28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1042A" w:rsidRPr="006B5B8A" w:rsidRDefault="0051042A" w:rsidP="00CC56A7">
            <w:pPr>
              <w:rPr>
                <w:color w:val="000000"/>
              </w:rPr>
            </w:pPr>
            <w:r w:rsidRPr="006B5B8A">
              <w:rPr>
                <w:color w:val="000000"/>
              </w:rPr>
              <w:t>Щільність</w:t>
            </w:r>
          </w:p>
        </w:tc>
        <w:tc>
          <w:tcPr>
            <w:tcW w:w="2552"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jc w:val="center"/>
              <w:rPr>
                <w:color w:val="000000"/>
              </w:rPr>
            </w:pPr>
            <w:r w:rsidRPr="006B5B8A">
              <w:rPr>
                <w:color w:val="000000"/>
              </w:rPr>
              <w:t>ISO 536</w:t>
            </w:r>
          </w:p>
        </w:tc>
        <w:tc>
          <w:tcPr>
            <w:tcW w:w="1580"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jc w:val="center"/>
              <w:rPr>
                <w:color w:val="000000"/>
              </w:rPr>
            </w:pPr>
            <w:r w:rsidRPr="006B5B8A">
              <w:rPr>
                <w:color w:val="000000"/>
              </w:rPr>
              <w:t xml:space="preserve"> g/m²</w:t>
            </w:r>
          </w:p>
        </w:tc>
        <w:tc>
          <w:tcPr>
            <w:tcW w:w="2389"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rPr>
                <w:color w:val="000000"/>
              </w:rPr>
            </w:pPr>
            <w:r w:rsidRPr="006B5B8A">
              <w:rPr>
                <w:color w:val="000000"/>
              </w:rPr>
              <w:t>не менше 80</w:t>
            </w:r>
          </w:p>
        </w:tc>
      </w:tr>
      <w:tr w:rsidR="0051042A" w:rsidRPr="006B5B8A" w:rsidTr="0051042A">
        <w:trPr>
          <w:trHeight w:val="28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1042A" w:rsidRPr="006B5B8A" w:rsidRDefault="0051042A" w:rsidP="00CC56A7">
            <w:pPr>
              <w:rPr>
                <w:color w:val="000000"/>
              </w:rPr>
            </w:pPr>
            <w:r w:rsidRPr="006B5B8A">
              <w:rPr>
                <w:color w:val="000000"/>
              </w:rPr>
              <w:t>Товщина</w:t>
            </w:r>
          </w:p>
        </w:tc>
        <w:tc>
          <w:tcPr>
            <w:tcW w:w="2552"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jc w:val="center"/>
              <w:rPr>
                <w:color w:val="000000"/>
              </w:rPr>
            </w:pPr>
            <w:r w:rsidRPr="006B5B8A">
              <w:rPr>
                <w:color w:val="000000"/>
              </w:rPr>
              <w:t>ISO 534</w:t>
            </w:r>
          </w:p>
        </w:tc>
        <w:tc>
          <w:tcPr>
            <w:tcW w:w="1580"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jc w:val="center"/>
              <w:rPr>
                <w:color w:val="000000"/>
              </w:rPr>
            </w:pPr>
            <w:proofErr w:type="spellStart"/>
            <w:r w:rsidRPr="006B5B8A">
              <w:rPr>
                <w:color w:val="000000"/>
              </w:rPr>
              <w:t>μm</w:t>
            </w:r>
            <w:proofErr w:type="spellEnd"/>
          </w:p>
        </w:tc>
        <w:tc>
          <w:tcPr>
            <w:tcW w:w="2389"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rPr>
                <w:color w:val="000000"/>
              </w:rPr>
            </w:pPr>
            <w:r w:rsidRPr="006B5B8A">
              <w:rPr>
                <w:color w:val="000000"/>
              </w:rPr>
              <w:t>не менше 108</w:t>
            </w:r>
          </w:p>
        </w:tc>
      </w:tr>
      <w:tr w:rsidR="0051042A" w:rsidRPr="006B5B8A" w:rsidTr="0051042A">
        <w:trPr>
          <w:trHeight w:val="28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1042A" w:rsidRPr="006B5B8A" w:rsidRDefault="0051042A" w:rsidP="00CC56A7">
            <w:pPr>
              <w:rPr>
                <w:color w:val="000000"/>
              </w:rPr>
            </w:pPr>
            <w:r w:rsidRPr="006B5B8A">
              <w:rPr>
                <w:color w:val="000000"/>
              </w:rPr>
              <w:t xml:space="preserve">Непрозорість  </w:t>
            </w:r>
          </w:p>
        </w:tc>
        <w:tc>
          <w:tcPr>
            <w:tcW w:w="2552"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jc w:val="center"/>
              <w:rPr>
                <w:color w:val="000000"/>
              </w:rPr>
            </w:pPr>
            <w:r w:rsidRPr="006B5B8A">
              <w:rPr>
                <w:color w:val="000000"/>
              </w:rPr>
              <w:t>ISO 2471</w:t>
            </w:r>
          </w:p>
        </w:tc>
        <w:tc>
          <w:tcPr>
            <w:tcW w:w="1580"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jc w:val="center"/>
              <w:rPr>
                <w:color w:val="000000"/>
              </w:rPr>
            </w:pPr>
            <w:r w:rsidRPr="006B5B8A">
              <w:rPr>
                <w:color w:val="000000"/>
              </w:rPr>
              <w:t xml:space="preserve">% </w:t>
            </w:r>
          </w:p>
        </w:tc>
        <w:tc>
          <w:tcPr>
            <w:tcW w:w="2389"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rPr>
                <w:color w:val="000000"/>
              </w:rPr>
            </w:pPr>
            <w:r w:rsidRPr="006B5B8A">
              <w:rPr>
                <w:color w:val="000000"/>
              </w:rPr>
              <w:t>не менше 95</w:t>
            </w:r>
          </w:p>
        </w:tc>
      </w:tr>
      <w:tr w:rsidR="0051042A" w:rsidRPr="006B5B8A" w:rsidTr="0051042A">
        <w:trPr>
          <w:trHeight w:val="28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1042A" w:rsidRPr="006B5B8A" w:rsidRDefault="0051042A" w:rsidP="00CC56A7">
            <w:pPr>
              <w:rPr>
                <w:color w:val="000000"/>
              </w:rPr>
            </w:pPr>
            <w:r w:rsidRPr="006B5B8A">
              <w:rPr>
                <w:color w:val="000000"/>
              </w:rPr>
              <w:t xml:space="preserve">Вологість </w:t>
            </w:r>
          </w:p>
        </w:tc>
        <w:tc>
          <w:tcPr>
            <w:tcW w:w="2552"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jc w:val="center"/>
              <w:rPr>
                <w:color w:val="000000"/>
              </w:rPr>
            </w:pPr>
            <w:r w:rsidRPr="006B5B8A">
              <w:rPr>
                <w:color w:val="000000"/>
              </w:rPr>
              <w:t>ISO 287</w:t>
            </w:r>
          </w:p>
        </w:tc>
        <w:tc>
          <w:tcPr>
            <w:tcW w:w="1580"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jc w:val="center"/>
              <w:rPr>
                <w:color w:val="000000"/>
              </w:rPr>
            </w:pPr>
            <w:r w:rsidRPr="006B5B8A">
              <w:rPr>
                <w:color w:val="000000"/>
              </w:rPr>
              <w:t xml:space="preserve">% </w:t>
            </w:r>
          </w:p>
        </w:tc>
        <w:tc>
          <w:tcPr>
            <w:tcW w:w="2389"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rPr>
                <w:color w:val="000000"/>
              </w:rPr>
            </w:pPr>
            <w:r w:rsidRPr="006B5B8A">
              <w:rPr>
                <w:color w:val="000000"/>
              </w:rPr>
              <w:t>4.0-6.0</w:t>
            </w:r>
          </w:p>
        </w:tc>
      </w:tr>
      <w:tr w:rsidR="0051042A" w:rsidRPr="006B5B8A" w:rsidTr="0051042A">
        <w:trPr>
          <w:trHeight w:val="28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1042A" w:rsidRPr="006B5B8A" w:rsidRDefault="0051042A" w:rsidP="00CC56A7">
            <w:pPr>
              <w:rPr>
                <w:color w:val="000000"/>
              </w:rPr>
            </w:pPr>
            <w:r w:rsidRPr="006B5B8A">
              <w:rPr>
                <w:color w:val="000000"/>
              </w:rPr>
              <w:t>Яскравість UV</w:t>
            </w:r>
          </w:p>
        </w:tc>
        <w:tc>
          <w:tcPr>
            <w:tcW w:w="2552"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jc w:val="center"/>
              <w:rPr>
                <w:color w:val="000000"/>
              </w:rPr>
            </w:pPr>
            <w:r w:rsidRPr="006B5B8A">
              <w:rPr>
                <w:color w:val="000000"/>
              </w:rPr>
              <w:t>ISO 2470</w:t>
            </w:r>
          </w:p>
        </w:tc>
        <w:tc>
          <w:tcPr>
            <w:tcW w:w="1580"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jc w:val="center"/>
              <w:rPr>
                <w:color w:val="000000"/>
              </w:rPr>
            </w:pPr>
            <w:r w:rsidRPr="006B5B8A">
              <w:rPr>
                <w:color w:val="000000"/>
              </w:rPr>
              <w:t xml:space="preserve">% </w:t>
            </w:r>
          </w:p>
        </w:tc>
        <w:tc>
          <w:tcPr>
            <w:tcW w:w="2389"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rPr>
                <w:color w:val="000000"/>
              </w:rPr>
            </w:pPr>
            <w:r w:rsidRPr="006B5B8A">
              <w:rPr>
                <w:color w:val="000000"/>
              </w:rPr>
              <w:t>не менше 104</w:t>
            </w:r>
          </w:p>
        </w:tc>
      </w:tr>
      <w:tr w:rsidR="0051042A" w:rsidRPr="006B5B8A" w:rsidTr="0051042A">
        <w:trPr>
          <w:trHeight w:val="28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51042A" w:rsidRPr="006B5B8A" w:rsidRDefault="0051042A" w:rsidP="00CC56A7">
            <w:pPr>
              <w:rPr>
                <w:color w:val="000000"/>
              </w:rPr>
            </w:pPr>
            <w:r w:rsidRPr="006B5B8A">
              <w:rPr>
                <w:color w:val="000000"/>
              </w:rPr>
              <w:t>Білизна CIE</w:t>
            </w:r>
          </w:p>
        </w:tc>
        <w:tc>
          <w:tcPr>
            <w:tcW w:w="2552"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jc w:val="center"/>
              <w:rPr>
                <w:color w:val="000000"/>
              </w:rPr>
            </w:pPr>
            <w:r w:rsidRPr="006B5B8A">
              <w:rPr>
                <w:color w:val="000000"/>
              </w:rPr>
              <w:t>ISO 11475</w:t>
            </w:r>
          </w:p>
        </w:tc>
        <w:tc>
          <w:tcPr>
            <w:tcW w:w="1580"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jc w:val="center"/>
              <w:rPr>
                <w:color w:val="000000"/>
              </w:rPr>
            </w:pPr>
            <w:r w:rsidRPr="006B5B8A">
              <w:rPr>
                <w:color w:val="000000"/>
              </w:rPr>
              <w:t xml:space="preserve">% </w:t>
            </w:r>
          </w:p>
        </w:tc>
        <w:tc>
          <w:tcPr>
            <w:tcW w:w="2389" w:type="dxa"/>
            <w:tcBorders>
              <w:top w:val="nil"/>
              <w:left w:val="nil"/>
              <w:bottom w:val="single" w:sz="4" w:space="0" w:color="auto"/>
              <w:right w:val="single" w:sz="4" w:space="0" w:color="auto"/>
            </w:tcBorders>
            <w:shd w:val="clear" w:color="auto" w:fill="auto"/>
            <w:noWrap/>
            <w:vAlign w:val="bottom"/>
            <w:hideMark/>
          </w:tcPr>
          <w:p w:rsidR="0051042A" w:rsidRPr="006B5B8A" w:rsidRDefault="0051042A" w:rsidP="00CC56A7">
            <w:pPr>
              <w:rPr>
                <w:color w:val="000000"/>
                <w:lang w:val="ru-RU"/>
              </w:rPr>
            </w:pPr>
            <w:r w:rsidRPr="006B5B8A">
              <w:rPr>
                <w:color w:val="000000"/>
              </w:rPr>
              <w:t>не менше 16</w:t>
            </w:r>
            <w:r w:rsidRPr="006B5B8A">
              <w:rPr>
                <w:color w:val="000000"/>
                <w:lang w:val="ru-RU"/>
              </w:rPr>
              <w:t>4</w:t>
            </w:r>
          </w:p>
        </w:tc>
      </w:tr>
    </w:tbl>
    <w:p w:rsidR="0051042A" w:rsidRPr="006B5B8A" w:rsidRDefault="0051042A" w:rsidP="0051042A">
      <w:pPr>
        <w:tabs>
          <w:tab w:val="left" w:pos="2655"/>
        </w:tabs>
        <w:jc w:val="both"/>
        <w:rPr>
          <w:rFonts w:eastAsia="Calibri"/>
          <w:b/>
          <w:color w:val="000000"/>
          <w:sz w:val="26"/>
          <w:szCs w:val="26"/>
          <w:lang w:val="en-US"/>
        </w:rPr>
      </w:pPr>
    </w:p>
    <w:p w:rsidR="0051042A" w:rsidRPr="006B5B8A" w:rsidRDefault="0051042A" w:rsidP="0051042A">
      <w:pPr>
        <w:tabs>
          <w:tab w:val="left" w:pos="3118"/>
        </w:tabs>
        <w:jc w:val="both"/>
        <w:rPr>
          <w:rFonts w:eastAsia="Calibri"/>
          <w:color w:val="000000"/>
        </w:rPr>
      </w:pPr>
      <w:r w:rsidRPr="006B5B8A">
        <w:rPr>
          <w:rFonts w:eastAsia="Calibri"/>
          <w:b/>
          <w:color w:val="000000"/>
        </w:rPr>
        <w:lastRenderedPageBreak/>
        <w:t>Клас паперу:</w:t>
      </w:r>
      <w:r w:rsidRPr="006B5B8A">
        <w:rPr>
          <w:rFonts w:eastAsia="Calibri"/>
          <w:color w:val="000000"/>
        </w:rPr>
        <w:t xml:space="preserve"> білий, чисто целюлозний </w:t>
      </w:r>
      <w:proofErr w:type="spellStart"/>
      <w:r w:rsidRPr="006B5B8A">
        <w:rPr>
          <w:rFonts w:eastAsia="Calibri"/>
          <w:color w:val="000000"/>
        </w:rPr>
        <w:t>ксерографічний</w:t>
      </w:r>
      <w:proofErr w:type="spellEnd"/>
      <w:r w:rsidRPr="006B5B8A">
        <w:rPr>
          <w:rFonts w:eastAsia="Calibri"/>
          <w:color w:val="000000"/>
        </w:rPr>
        <w:t xml:space="preserve">, </w:t>
      </w:r>
      <w:proofErr w:type="spellStart"/>
      <w:r w:rsidRPr="006B5B8A">
        <w:rPr>
          <w:rFonts w:eastAsia="Calibri"/>
          <w:color w:val="000000"/>
        </w:rPr>
        <w:t>некрейлований</w:t>
      </w:r>
      <w:proofErr w:type="spellEnd"/>
      <w:r w:rsidRPr="006B5B8A">
        <w:rPr>
          <w:rFonts w:eastAsia="Calibri"/>
          <w:color w:val="000000"/>
        </w:rPr>
        <w:t>, одношаровий, без захисних властивостей.</w:t>
      </w:r>
    </w:p>
    <w:p w:rsidR="0051042A" w:rsidRPr="006B5B8A" w:rsidRDefault="0051042A" w:rsidP="0051042A">
      <w:pPr>
        <w:ind w:firstLine="709"/>
        <w:jc w:val="both"/>
        <w:rPr>
          <w:color w:val="000000"/>
        </w:rPr>
      </w:pPr>
    </w:p>
    <w:p w:rsidR="0051042A" w:rsidRPr="006B5B8A" w:rsidRDefault="0051042A" w:rsidP="0051042A">
      <w:pPr>
        <w:jc w:val="both"/>
        <w:rPr>
          <w:color w:val="000000"/>
        </w:rPr>
      </w:pPr>
      <w:r w:rsidRPr="006B5B8A">
        <w:rPr>
          <w:b/>
          <w:color w:val="000000"/>
        </w:rPr>
        <w:t>Вимоги до пакування</w:t>
      </w:r>
      <w:r w:rsidRPr="006B5B8A">
        <w:rPr>
          <w:color w:val="000000"/>
        </w:rPr>
        <w:t>:</w:t>
      </w:r>
    </w:p>
    <w:p w:rsidR="0051042A" w:rsidRPr="006B5B8A" w:rsidRDefault="0051042A" w:rsidP="0051042A">
      <w:pPr>
        <w:jc w:val="both"/>
      </w:pPr>
      <w:r w:rsidRPr="006B5B8A">
        <w:t>Упаковка повинна повністю зберігати та захищати товар від пошкоджень під час транспортування та зберігання.</w:t>
      </w:r>
    </w:p>
    <w:p w:rsidR="0051042A" w:rsidRPr="006B5B8A" w:rsidRDefault="0051042A" w:rsidP="0051042A">
      <w:pPr>
        <w:jc w:val="both"/>
      </w:pPr>
    </w:p>
    <w:p w:rsidR="0051042A" w:rsidRPr="006B5B8A" w:rsidRDefault="0051042A" w:rsidP="0051042A">
      <w:pPr>
        <w:jc w:val="both"/>
        <w:rPr>
          <w:b/>
          <w:color w:val="000000"/>
          <w:shd w:val="clear" w:color="auto" w:fill="FFFFFF"/>
        </w:rPr>
      </w:pPr>
      <w:r w:rsidRPr="006B5B8A">
        <w:rPr>
          <w:b/>
          <w:color w:val="000000"/>
          <w:shd w:val="clear" w:color="auto" w:fill="FFFFFF"/>
        </w:rPr>
        <w:t>Гарантій строк на товар, який є предметом закупівлі повинен складати не менше 12 місяців.</w:t>
      </w:r>
    </w:p>
    <w:p w:rsidR="0051042A" w:rsidRPr="006B5B8A" w:rsidRDefault="0051042A" w:rsidP="0051042A">
      <w:pPr>
        <w:jc w:val="both"/>
        <w:rPr>
          <w:rFonts w:eastAsia="Calibri"/>
        </w:rPr>
      </w:pPr>
    </w:p>
    <w:p w:rsidR="0051042A" w:rsidRDefault="0051042A" w:rsidP="0051042A">
      <w:pPr>
        <w:spacing w:line="276" w:lineRule="auto"/>
        <w:ind w:firstLine="357"/>
        <w:jc w:val="both"/>
        <w:rPr>
          <w:i/>
        </w:rPr>
      </w:pPr>
      <w:r w:rsidRPr="001B09B4">
        <w:rPr>
          <w:i/>
        </w:rPr>
        <w:t>Примітка: У разі, якщо у даних медико-технічних вимогах йде посилання на конкретну марку чи фірму, патент, конс</w:t>
      </w:r>
      <w:r w:rsidRPr="00AB3A1C">
        <w:rPr>
          <w:i/>
        </w:rPr>
        <w:t>трукцію або тип товару, то вважається, що медико-технічні вимоги містять вираз (або еквівалент).</w:t>
      </w:r>
    </w:p>
    <w:p w:rsidR="0051042A" w:rsidRDefault="0051042A" w:rsidP="0051042A">
      <w:pPr>
        <w:spacing w:line="276" w:lineRule="auto"/>
        <w:ind w:firstLine="357"/>
        <w:jc w:val="both"/>
        <w:rPr>
          <w:i/>
        </w:rPr>
      </w:pPr>
    </w:p>
    <w:p w:rsidR="0051042A" w:rsidRDefault="0051042A" w:rsidP="0051042A">
      <w:pPr>
        <w:spacing w:line="276" w:lineRule="auto"/>
        <w:ind w:firstLine="357"/>
        <w:jc w:val="both"/>
        <w:rPr>
          <w:i/>
        </w:rPr>
      </w:pPr>
    </w:p>
    <w:p w:rsidR="0051042A" w:rsidRDefault="0051042A" w:rsidP="0051042A">
      <w:pPr>
        <w:pStyle w:val="a3"/>
        <w:jc w:val="both"/>
        <w:rPr>
          <w:b/>
        </w:rPr>
      </w:pPr>
      <w:r>
        <w:rPr>
          <w:b/>
          <w:color w:val="000000" w:themeColor="text1"/>
        </w:rPr>
        <w:t>Очікувана вартість закупівлі складає 340 000,00</w:t>
      </w:r>
      <w:r w:rsidRPr="00040859">
        <w:rPr>
          <w:b/>
        </w:rPr>
        <w:t xml:space="preserve">грн. </w:t>
      </w:r>
      <w:r>
        <w:rPr>
          <w:b/>
        </w:rPr>
        <w:t>з ПДВ.</w:t>
      </w:r>
    </w:p>
    <w:p w:rsidR="0051042A" w:rsidRDefault="0051042A" w:rsidP="0051042A">
      <w:pPr>
        <w:pStyle w:val="a3"/>
        <w:jc w:val="both"/>
        <w:rPr>
          <w:b/>
        </w:rPr>
      </w:pPr>
    </w:p>
    <w:p w:rsidR="0051042A" w:rsidRDefault="0051042A" w:rsidP="0051042A">
      <w:pPr>
        <w:pStyle w:val="a3"/>
        <w:jc w:val="both"/>
        <w:rPr>
          <w:b/>
        </w:rPr>
      </w:pPr>
      <w:bookmarkStart w:id="1" w:name="_GoBack"/>
      <w:bookmarkEnd w:id="1"/>
    </w:p>
    <w:sectPr w:rsidR="0051042A" w:rsidSect="0051042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2A"/>
    <w:rsid w:val="000C2348"/>
    <w:rsid w:val="00266CE5"/>
    <w:rsid w:val="0051042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A708"/>
  <w15:chartTrackingRefBased/>
  <w15:docId w15:val="{CB47D15E-012E-473A-81C4-24DDAAAA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34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42A"/>
    <w:pPr>
      <w:ind w:left="720"/>
      <w:contextualSpacing/>
    </w:pPr>
    <w:rPr>
      <w:lang w:eastAsia="uk-UA"/>
    </w:rPr>
  </w:style>
  <w:style w:type="table" w:styleId="a4">
    <w:name w:val="Table Grid"/>
    <w:basedOn w:val="a1"/>
    <w:uiPriority w:val="39"/>
    <w:rsid w:val="000C2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HeadingPairs>
    <vt:vector size="4" baseType="variant">
      <vt:variant>
        <vt:lpstr>Назва</vt:lpstr>
      </vt:variant>
      <vt:variant>
        <vt:i4>1</vt:i4>
      </vt:variant>
      <vt:variant>
        <vt:lpstr>Заголовки</vt:lpstr>
      </vt:variant>
      <vt:variant>
        <vt:i4>3</vt:i4>
      </vt:variant>
    </vt:vector>
  </HeadingPairs>
  <TitlesOfParts>
    <vt:vector size="4" baseType="lpstr">
      <vt:lpstr/>
      <vt:lpstr>ОБГРУНТУВАННЯ</vt:lpstr>
      <vt:lpstr>ТЕХНІЧНІ ВИМОГИ</vt:lpstr>
      <vt:lpstr>на закупівлю по предмету</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2024-08-28T07:57:00Z</cp:lastPrinted>
  <dcterms:created xsi:type="dcterms:W3CDTF">2024-09-06T09:35:00Z</dcterms:created>
  <dcterms:modified xsi:type="dcterms:W3CDTF">2024-09-06T09:35:00Z</dcterms:modified>
</cp:coreProperties>
</file>