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ACE" w:rsidRDefault="00314ACE" w:rsidP="00314ACE">
      <w:pPr>
        <w:jc w:val="right"/>
        <w:rPr>
          <w:b/>
          <w:bCs/>
          <w:i/>
          <w:iCs/>
        </w:rPr>
      </w:pPr>
    </w:p>
    <w:p w:rsidR="00314ACE" w:rsidRDefault="00314ACE" w:rsidP="00314ACE">
      <w:pPr>
        <w:rPr>
          <w:b/>
          <w:bCs/>
          <w:i/>
          <w:iCs/>
        </w:rPr>
      </w:pPr>
    </w:p>
    <w:p w:rsidR="005D4945" w:rsidRDefault="00CF116E" w:rsidP="00314ACE">
      <w:pPr>
        <w:jc w:val="center"/>
        <w:outlineLvl w:val="0"/>
        <w:rPr>
          <w:b/>
          <w:sz w:val="32"/>
          <w:szCs w:val="32"/>
        </w:rPr>
      </w:pPr>
      <w:r>
        <w:rPr>
          <w:b/>
          <w:sz w:val="32"/>
          <w:szCs w:val="32"/>
        </w:rPr>
        <w:t xml:space="preserve">ОБГРУНТУВАННЯ </w:t>
      </w:r>
    </w:p>
    <w:p w:rsidR="00314ACE" w:rsidRPr="00386A27" w:rsidRDefault="00314ACE" w:rsidP="00314ACE">
      <w:pPr>
        <w:jc w:val="center"/>
        <w:outlineLvl w:val="0"/>
        <w:rPr>
          <w:b/>
        </w:rPr>
      </w:pPr>
      <w:r w:rsidRPr="00386A27">
        <w:rPr>
          <w:b/>
        </w:rPr>
        <w:t xml:space="preserve">ТЕХНІЧНІ ВИМОГИ </w:t>
      </w:r>
    </w:p>
    <w:p w:rsidR="00314ACE" w:rsidRPr="00386A27" w:rsidRDefault="00314ACE" w:rsidP="00314ACE">
      <w:pPr>
        <w:jc w:val="center"/>
        <w:outlineLvl w:val="0"/>
        <w:rPr>
          <w:b/>
        </w:rPr>
      </w:pPr>
      <w:r w:rsidRPr="00386A27">
        <w:rPr>
          <w:b/>
        </w:rPr>
        <w:t>на закупівлю по предмету</w:t>
      </w:r>
    </w:p>
    <w:p w:rsidR="00314ACE" w:rsidRPr="00386A27" w:rsidRDefault="00314ACE" w:rsidP="0031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32"/>
          <w:lang w:val="x-none" w:eastAsia="ar-SA"/>
        </w:rPr>
      </w:pPr>
      <w:r w:rsidRPr="0016290C">
        <w:rPr>
          <w:b/>
          <w:bCs/>
          <w:szCs w:val="32"/>
          <w:shd w:val="clear" w:color="auto" w:fill="FFFFFF"/>
        </w:rPr>
        <w:t xml:space="preserve">код ДК 021:2015 – 50730000-1 послуги з ремонту і технічного обслуговування охолоджувальних установок (послуги з ремонту і технічного обслуговування холодильної камери харчоблоку, </w:t>
      </w:r>
      <w:proofErr w:type="spellStart"/>
      <w:r w:rsidRPr="0016290C">
        <w:rPr>
          <w:b/>
          <w:bCs/>
          <w:szCs w:val="32"/>
          <w:shd w:val="clear" w:color="auto" w:fill="FFFFFF"/>
        </w:rPr>
        <w:t>чилеру</w:t>
      </w:r>
      <w:proofErr w:type="spellEnd"/>
      <w:r w:rsidRPr="0016290C">
        <w:rPr>
          <w:b/>
          <w:bCs/>
          <w:szCs w:val="32"/>
          <w:shd w:val="clear" w:color="auto" w:fill="FFFFFF"/>
        </w:rPr>
        <w:t xml:space="preserve"> 14 корпусу та низькотемпературних холодильників лабораторії)</w:t>
      </w:r>
    </w:p>
    <w:p w:rsidR="00314ACE" w:rsidRPr="00386A27" w:rsidRDefault="00314ACE" w:rsidP="0031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olor w:val="000000"/>
          <w:lang w:val="x-none" w:eastAsia="ar-SA"/>
        </w:rPr>
      </w:pPr>
    </w:p>
    <w:p w:rsidR="00314ACE" w:rsidRPr="008A2FE3" w:rsidRDefault="00314ACE" w:rsidP="00314ACE">
      <w:pPr>
        <w:widowControl w:val="0"/>
        <w:autoSpaceDE w:val="0"/>
        <w:autoSpaceDN w:val="0"/>
        <w:spacing w:after="200" w:line="276" w:lineRule="auto"/>
        <w:ind w:firstLine="709"/>
        <w:contextualSpacing/>
        <w:jc w:val="both"/>
        <w:rPr>
          <w:rFonts w:eastAsia="Calibri"/>
          <w:sz w:val="22"/>
          <w:szCs w:val="22"/>
        </w:rPr>
      </w:pPr>
      <w:r w:rsidRPr="008A2FE3">
        <w:rPr>
          <w:sz w:val="22"/>
          <w:szCs w:val="22"/>
        </w:rPr>
        <w:t>Виконавець зобов'язується виконати</w:t>
      </w:r>
      <w:r w:rsidRPr="008A2FE3">
        <w:rPr>
          <w:b/>
          <w:bCs/>
          <w:color w:val="000000"/>
          <w:sz w:val="22"/>
          <w:szCs w:val="22"/>
          <w:lang w:val="x-none" w:eastAsia="ar-SA"/>
        </w:rPr>
        <w:t xml:space="preserve"> </w:t>
      </w:r>
      <w:r w:rsidRPr="008A2FE3">
        <w:rPr>
          <w:bCs/>
          <w:color w:val="000000"/>
          <w:sz w:val="22"/>
          <w:szCs w:val="22"/>
          <w:lang w:val="x-none" w:eastAsia="ar-SA"/>
        </w:rPr>
        <w:t>послуги з ремонту</w:t>
      </w:r>
      <w:r w:rsidRPr="008A2FE3">
        <w:rPr>
          <w:b/>
          <w:bCs/>
          <w:sz w:val="22"/>
          <w:szCs w:val="22"/>
          <w:shd w:val="clear" w:color="auto" w:fill="FFFFFF"/>
        </w:rPr>
        <w:t xml:space="preserve"> </w:t>
      </w:r>
      <w:r w:rsidRPr="008A2FE3">
        <w:rPr>
          <w:bCs/>
          <w:sz w:val="22"/>
          <w:szCs w:val="22"/>
          <w:shd w:val="clear" w:color="auto" w:fill="FFFFFF"/>
        </w:rPr>
        <w:t>і технічного обслуговування охолоджувальних установок</w:t>
      </w:r>
      <w:r w:rsidRPr="008A2FE3">
        <w:rPr>
          <w:rStyle w:val="a4"/>
          <w:sz w:val="22"/>
          <w:szCs w:val="22"/>
        </w:rPr>
        <w:t xml:space="preserve"> </w:t>
      </w:r>
      <w:r w:rsidRPr="008A2FE3">
        <w:rPr>
          <w:sz w:val="22"/>
          <w:szCs w:val="22"/>
          <w:lang w:val="x-none" w:eastAsia="ar-SA"/>
        </w:rPr>
        <w:t>(</w:t>
      </w:r>
      <w:r w:rsidRPr="008A2FE3">
        <w:rPr>
          <w:bCs/>
          <w:sz w:val="22"/>
          <w:szCs w:val="22"/>
          <w:shd w:val="clear" w:color="auto" w:fill="FFFFFF"/>
        </w:rPr>
        <w:t>послуги з ремонту і технічного обслуговування</w:t>
      </w:r>
      <w:r w:rsidRPr="008A2FE3">
        <w:rPr>
          <w:bCs/>
          <w:sz w:val="22"/>
          <w:szCs w:val="22"/>
          <w:lang w:eastAsia="ar-SA"/>
        </w:rPr>
        <w:t xml:space="preserve"> </w:t>
      </w:r>
      <w:r w:rsidRPr="008A2FE3">
        <w:rPr>
          <w:rFonts w:eastAsia="Calibri"/>
          <w:bCs/>
          <w:sz w:val="22"/>
          <w:szCs w:val="22"/>
          <w:lang w:eastAsia="ar-SA"/>
        </w:rPr>
        <w:t xml:space="preserve">холодильної камери  харчоблоку, </w:t>
      </w:r>
      <w:proofErr w:type="spellStart"/>
      <w:r w:rsidRPr="008A2FE3">
        <w:rPr>
          <w:rFonts w:eastAsia="Calibri"/>
          <w:bCs/>
          <w:sz w:val="22"/>
          <w:szCs w:val="22"/>
          <w:lang w:eastAsia="ar-SA"/>
        </w:rPr>
        <w:t>чилеру</w:t>
      </w:r>
      <w:proofErr w:type="spellEnd"/>
      <w:r w:rsidRPr="008A2FE3">
        <w:rPr>
          <w:rFonts w:eastAsia="Calibri"/>
          <w:bCs/>
          <w:sz w:val="22"/>
          <w:szCs w:val="22"/>
          <w:lang w:eastAsia="ar-SA"/>
        </w:rPr>
        <w:t xml:space="preserve"> 14 корпусу та низькотемпературних холодильників лабораторії)</w:t>
      </w:r>
      <w:r w:rsidRPr="008A2FE3">
        <w:rPr>
          <w:rFonts w:eastAsia="Calibri"/>
          <w:sz w:val="22"/>
          <w:szCs w:val="22"/>
        </w:rPr>
        <w:t xml:space="preserve"> </w:t>
      </w:r>
      <w:r w:rsidRPr="008A2FE3">
        <w:rPr>
          <w:sz w:val="22"/>
          <w:szCs w:val="22"/>
        </w:rPr>
        <w:t xml:space="preserve"> за </w:t>
      </w:r>
      <w:proofErr w:type="spellStart"/>
      <w:r w:rsidRPr="008A2FE3">
        <w:rPr>
          <w:sz w:val="22"/>
          <w:szCs w:val="22"/>
        </w:rPr>
        <w:t>адресою</w:t>
      </w:r>
      <w:proofErr w:type="spellEnd"/>
      <w:r w:rsidRPr="008A2FE3">
        <w:rPr>
          <w:sz w:val="22"/>
          <w:szCs w:val="22"/>
        </w:rPr>
        <w:t xml:space="preserve">: </w:t>
      </w:r>
      <w:r w:rsidRPr="008A2FE3">
        <w:rPr>
          <w:b/>
          <w:sz w:val="22"/>
          <w:szCs w:val="22"/>
        </w:rPr>
        <w:t xml:space="preserve">м. Київ, вул. </w:t>
      </w:r>
      <w:proofErr w:type="spellStart"/>
      <w:r w:rsidRPr="008A2FE3">
        <w:rPr>
          <w:b/>
          <w:sz w:val="22"/>
          <w:szCs w:val="22"/>
        </w:rPr>
        <w:t>В.Чорновола</w:t>
      </w:r>
      <w:proofErr w:type="spellEnd"/>
      <w:r w:rsidRPr="008A2FE3">
        <w:rPr>
          <w:b/>
          <w:sz w:val="22"/>
          <w:szCs w:val="22"/>
        </w:rPr>
        <w:t>, 28/1</w:t>
      </w:r>
      <w:r w:rsidRPr="008A2FE3">
        <w:rPr>
          <w:sz w:val="22"/>
          <w:szCs w:val="22"/>
        </w:rPr>
        <w:t>, згідно наведеного переліку.</w:t>
      </w:r>
    </w:p>
    <w:p w:rsidR="00314ACE" w:rsidRPr="008A2FE3" w:rsidRDefault="00314ACE" w:rsidP="00314ACE">
      <w:pPr>
        <w:ind w:firstLine="708"/>
        <w:jc w:val="both"/>
        <w:rPr>
          <w:bCs/>
          <w:iCs/>
          <w:sz w:val="22"/>
          <w:szCs w:val="22"/>
        </w:rPr>
      </w:pPr>
      <w:r w:rsidRPr="008A2FE3">
        <w:rPr>
          <w:b/>
          <w:bCs/>
          <w:iCs/>
          <w:sz w:val="22"/>
          <w:szCs w:val="22"/>
        </w:rPr>
        <w:t xml:space="preserve">Огляд об'єктів учасником перед подачею пропозиції є обов'язковим. Огляд проводиться на підставі </w:t>
      </w:r>
      <w:r w:rsidRPr="008A2FE3">
        <w:rPr>
          <w:b/>
          <w:bCs/>
          <w:iCs/>
          <w:sz w:val="22"/>
          <w:szCs w:val="22"/>
          <w:u w:val="single"/>
        </w:rPr>
        <w:t>офіційного листа-звернення</w:t>
      </w:r>
      <w:r w:rsidRPr="008A2FE3">
        <w:rPr>
          <w:b/>
          <w:bCs/>
          <w:iCs/>
          <w:sz w:val="22"/>
          <w:szCs w:val="22"/>
        </w:rPr>
        <w:t xml:space="preserve"> на ім’я замовника (щодня з 08 год. 00 хв. до 17 год. 00 хв., крім суботи та неділі). Учасник у складі тендерної документації повинен </w:t>
      </w:r>
      <w:r w:rsidRPr="008A2FE3">
        <w:rPr>
          <w:b/>
          <w:bCs/>
          <w:iCs/>
          <w:sz w:val="22"/>
          <w:szCs w:val="22"/>
          <w:u w:val="single"/>
        </w:rPr>
        <w:t>надати</w:t>
      </w:r>
      <w:r w:rsidRPr="008A2FE3">
        <w:rPr>
          <w:b/>
          <w:bCs/>
          <w:iCs/>
          <w:sz w:val="22"/>
          <w:szCs w:val="22"/>
        </w:rPr>
        <w:t xml:space="preserve"> </w:t>
      </w:r>
      <w:r w:rsidRPr="008A2FE3">
        <w:rPr>
          <w:b/>
          <w:sz w:val="22"/>
          <w:szCs w:val="22"/>
          <w:lang w:eastAsia="ar-SA"/>
        </w:rPr>
        <w:t>Акт огляду об’єктів (</w:t>
      </w:r>
      <w:r w:rsidRPr="008A2FE3">
        <w:rPr>
          <w:b/>
          <w:bCs/>
          <w:iCs/>
          <w:sz w:val="22"/>
          <w:szCs w:val="22"/>
        </w:rPr>
        <w:t xml:space="preserve">Додаток № 1 до технічних вимог), </w:t>
      </w:r>
      <w:r w:rsidRPr="008A2FE3">
        <w:rPr>
          <w:b/>
          <w:bCs/>
          <w:iCs/>
          <w:sz w:val="22"/>
          <w:szCs w:val="22"/>
          <w:u w:val="single"/>
        </w:rPr>
        <w:t>засвідчений замовником</w:t>
      </w:r>
      <w:r w:rsidRPr="008A2FE3">
        <w:rPr>
          <w:b/>
          <w:bCs/>
          <w:iCs/>
          <w:sz w:val="22"/>
          <w:szCs w:val="22"/>
        </w:rPr>
        <w:t>. Витрати на відвідування об’єкту Учасник несе за власні кошти</w:t>
      </w:r>
      <w:r w:rsidRPr="008A2FE3">
        <w:rPr>
          <w:bCs/>
          <w:iCs/>
          <w:sz w:val="22"/>
          <w:szCs w:val="22"/>
        </w:rPr>
        <w:t xml:space="preserve">.  </w:t>
      </w:r>
    </w:p>
    <w:p w:rsidR="00314ACE" w:rsidRPr="008A2FE3" w:rsidRDefault="00314ACE" w:rsidP="00314ACE">
      <w:pPr>
        <w:shd w:val="clear" w:color="auto" w:fill="FFFFFF"/>
        <w:jc w:val="both"/>
        <w:rPr>
          <w:rFonts w:eastAsia="Calibri"/>
          <w:color w:val="000000"/>
          <w:sz w:val="22"/>
          <w:szCs w:val="22"/>
          <w:lang w:eastAsia="uk-UA"/>
        </w:rPr>
      </w:pPr>
    </w:p>
    <w:p w:rsidR="00314ACE" w:rsidRPr="008A2FE3" w:rsidRDefault="00314ACE" w:rsidP="008A2FE3">
      <w:pPr>
        <w:widowControl w:val="0"/>
        <w:numPr>
          <w:ilvl w:val="0"/>
          <w:numId w:val="2"/>
        </w:numPr>
        <w:autoSpaceDE w:val="0"/>
        <w:autoSpaceDN w:val="0"/>
        <w:spacing w:after="200" w:line="276" w:lineRule="auto"/>
        <w:ind w:left="993" w:hanging="425"/>
        <w:contextualSpacing/>
        <w:jc w:val="center"/>
        <w:rPr>
          <w:rFonts w:eastAsia="Calibri"/>
          <w:b/>
          <w:sz w:val="22"/>
          <w:szCs w:val="22"/>
        </w:rPr>
      </w:pPr>
      <w:r w:rsidRPr="008A2FE3">
        <w:rPr>
          <w:rFonts w:eastAsia="Calibri"/>
          <w:b/>
          <w:sz w:val="22"/>
          <w:szCs w:val="22"/>
        </w:rPr>
        <w:t xml:space="preserve">Перелік деталей до </w:t>
      </w:r>
      <w:r w:rsidRPr="008A2FE3">
        <w:rPr>
          <w:rFonts w:eastAsia="Calibri"/>
          <w:b/>
          <w:bCs/>
          <w:sz w:val="22"/>
          <w:szCs w:val="22"/>
          <w:lang w:eastAsia="ar-SA"/>
        </w:rPr>
        <w:t xml:space="preserve">холодильної камери  харчоблоку, </w:t>
      </w:r>
      <w:proofErr w:type="spellStart"/>
      <w:r w:rsidRPr="008A2FE3">
        <w:rPr>
          <w:rFonts w:eastAsia="Calibri"/>
          <w:b/>
          <w:bCs/>
          <w:sz w:val="22"/>
          <w:szCs w:val="22"/>
          <w:lang w:eastAsia="ar-SA"/>
        </w:rPr>
        <w:t>чилеру</w:t>
      </w:r>
      <w:proofErr w:type="spellEnd"/>
      <w:r w:rsidRPr="008A2FE3">
        <w:rPr>
          <w:rFonts w:eastAsia="Calibri"/>
          <w:b/>
          <w:bCs/>
          <w:sz w:val="22"/>
          <w:szCs w:val="22"/>
          <w:lang w:eastAsia="ar-SA"/>
        </w:rPr>
        <w:t xml:space="preserve"> 14 корпусу та низькотемпературних холодильників лабораторії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6287"/>
        <w:gridCol w:w="1418"/>
      </w:tblGrid>
      <w:tr w:rsidR="00314ACE" w:rsidRPr="008A2FE3" w:rsidTr="008A2FE3">
        <w:trPr>
          <w:jc w:val="center"/>
        </w:trPr>
        <w:tc>
          <w:tcPr>
            <w:tcW w:w="796" w:type="dxa"/>
            <w:shd w:val="clear" w:color="auto" w:fill="auto"/>
            <w:vAlign w:val="center"/>
          </w:tcPr>
          <w:p w:rsidR="00314ACE" w:rsidRPr="008A2FE3" w:rsidRDefault="00314ACE" w:rsidP="00872D54">
            <w:pPr>
              <w:widowControl w:val="0"/>
              <w:autoSpaceDE w:val="0"/>
              <w:autoSpaceDN w:val="0"/>
              <w:jc w:val="center"/>
              <w:rPr>
                <w:sz w:val="22"/>
                <w:szCs w:val="22"/>
                <w:lang w:bidi="ru-RU"/>
              </w:rPr>
            </w:pPr>
            <w:r w:rsidRPr="008A2FE3">
              <w:rPr>
                <w:bCs/>
                <w:sz w:val="22"/>
                <w:szCs w:val="22"/>
              </w:rPr>
              <w:t>№</w:t>
            </w:r>
          </w:p>
        </w:tc>
        <w:tc>
          <w:tcPr>
            <w:tcW w:w="6287" w:type="dxa"/>
            <w:shd w:val="clear" w:color="auto" w:fill="auto"/>
            <w:vAlign w:val="center"/>
          </w:tcPr>
          <w:p w:rsidR="00314ACE" w:rsidRPr="008A2FE3" w:rsidRDefault="00314ACE" w:rsidP="00872D54">
            <w:pPr>
              <w:widowControl w:val="0"/>
              <w:autoSpaceDE w:val="0"/>
              <w:autoSpaceDN w:val="0"/>
              <w:jc w:val="center"/>
              <w:rPr>
                <w:sz w:val="22"/>
                <w:szCs w:val="22"/>
                <w:lang w:bidi="ru-RU"/>
              </w:rPr>
            </w:pPr>
            <w:r w:rsidRPr="008A2FE3">
              <w:rPr>
                <w:b/>
                <w:bCs/>
                <w:sz w:val="22"/>
                <w:szCs w:val="22"/>
              </w:rPr>
              <w:t xml:space="preserve">Найменування </w:t>
            </w:r>
          </w:p>
        </w:tc>
        <w:tc>
          <w:tcPr>
            <w:tcW w:w="1418" w:type="dxa"/>
            <w:shd w:val="clear" w:color="auto" w:fill="auto"/>
            <w:vAlign w:val="center"/>
          </w:tcPr>
          <w:p w:rsidR="00314ACE" w:rsidRPr="008A2FE3" w:rsidRDefault="00314ACE" w:rsidP="00872D54">
            <w:pPr>
              <w:widowControl w:val="0"/>
              <w:autoSpaceDE w:val="0"/>
              <w:autoSpaceDN w:val="0"/>
              <w:jc w:val="center"/>
              <w:rPr>
                <w:b/>
                <w:bCs/>
                <w:sz w:val="22"/>
                <w:szCs w:val="22"/>
              </w:rPr>
            </w:pPr>
            <w:r w:rsidRPr="008A2FE3">
              <w:rPr>
                <w:b/>
                <w:bCs/>
                <w:sz w:val="22"/>
                <w:szCs w:val="22"/>
              </w:rPr>
              <w:t>Кількість, шт.</w:t>
            </w:r>
          </w:p>
        </w:tc>
      </w:tr>
      <w:tr w:rsidR="00314ACE" w:rsidRPr="008A2FE3" w:rsidTr="008A2FE3">
        <w:trPr>
          <w:jc w:val="center"/>
        </w:trPr>
        <w:tc>
          <w:tcPr>
            <w:tcW w:w="796" w:type="dxa"/>
            <w:shd w:val="clear" w:color="auto" w:fill="auto"/>
            <w:vAlign w:val="center"/>
          </w:tcPr>
          <w:p w:rsidR="00314ACE" w:rsidRPr="008A2FE3" w:rsidRDefault="00314ACE" w:rsidP="00872D54">
            <w:pPr>
              <w:widowControl w:val="0"/>
              <w:autoSpaceDE w:val="0"/>
              <w:autoSpaceDN w:val="0"/>
              <w:jc w:val="center"/>
              <w:rPr>
                <w:sz w:val="22"/>
                <w:szCs w:val="22"/>
                <w:lang w:bidi="ru-RU"/>
              </w:rPr>
            </w:pPr>
            <w:r w:rsidRPr="008A2FE3">
              <w:rPr>
                <w:sz w:val="22"/>
                <w:szCs w:val="22"/>
                <w:lang w:bidi="ru-RU"/>
              </w:rPr>
              <w:t>1</w:t>
            </w:r>
          </w:p>
        </w:tc>
        <w:tc>
          <w:tcPr>
            <w:tcW w:w="6287" w:type="dxa"/>
            <w:shd w:val="clear" w:color="auto" w:fill="auto"/>
          </w:tcPr>
          <w:p w:rsidR="00314ACE" w:rsidRPr="008A2FE3" w:rsidRDefault="00314ACE" w:rsidP="00872D54">
            <w:pPr>
              <w:widowControl w:val="0"/>
              <w:autoSpaceDE w:val="0"/>
              <w:autoSpaceDN w:val="0"/>
              <w:rPr>
                <w:bCs/>
                <w:sz w:val="22"/>
                <w:szCs w:val="22"/>
                <w:lang w:bidi="ru-RU"/>
              </w:rPr>
            </w:pPr>
            <w:r w:rsidRPr="008A2FE3">
              <w:rPr>
                <w:bCs/>
                <w:sz w:val="22"/>
                <w:szCs w:val="22"/>
                <w:lang w:bidi="ru-RU"/>
              </w:rPr>
              <w:t>Компресор для холодильної камери</w:t>
            </w:r>
          </w:p>
        </w:tc>
        <w:tc>
          <w:tcPr>
            <w:tcW w:w="1418" w:type="dxa"/>
            <w:shd w:val="clear" w:color="auto" w:fill="auto"/>
            <w:vAlign w:val="center"/>
          </w:tcPr>
          <w:p w:rsidR="00314ACE" w:rsidRPr="008A2FE3" w:rsidRDefault="00314ACE" w:rsidP="00872D54">
            <w:pPr>
              <w:widowControl w:val="0"/>
              <w:autoSpaceDE w:val="0"/>
              <w:autoSpaceDN w:val="0"/>
              <w:jc w:val="center"/>
              <w:rPr>
                <w:sz w:val="22"/>
                <w:szCs w:val="22"/>
                <w:lang w:bidi="ru-RU"/>
              </w:rPr>
            </w:pPr>
            <w:r w:rsidRPr="008A2FE3">
              <w:rPr>
                <w:sz w:val="22"/>
                <w:szCs w:val="22"/>
                <w:lang w:bidi="ru-RU"/>
              </w:rPr>
              <w:t>1</w:t>
            </w:r>
          </w:p>
        </w:tc>
      </w:tr>
      <w:tr w:rsidR="00314ACE" w:rsidRPr="008A2FE3" w:rsidTr="008A2FE3">
        <w:trPr>
          <w:jc w:val="center"/>
        </w:trPr>
        <w:tc>
          <w:tcPr>
            <w:tcW w:w="796" w:type="dxa"/>
            <w:shd w:val="clear" w:color="auto" w:fill="auto"/>
            <w:vAlign w:val="center"/>
          </w:tcPr>
          <w:p w:rsidR="00314ACE" w:rsidRPr="008A2FE3" w:rsidRDefault="00314ACE" w:rsidP="00872D54">
            <w:pPr>
              <w:widowControl w:val="0"/>
              <w:autoSpaceDE w:val="0"/>
              <w:autoSpaceDN w:val="0"/>
              <w:jc w:val="center"/>
              <w:rPr>
                <w:sz w:val="22"/>
                <w:szCs w:val="22"/>
                <w:lang w:bidi="ru-RU"/>
              </w:rPr>
            </w:pPr>
            <w:r w:rsidRPr="008A2FE3">
              <w:rPr>
                <w:sz w:val="22"/>
                <w:szCs w:val="22"/>
                <w:lang w:bidi="ru-RU"/>
              </w:rPr>
              <w:t>2</w:t>
            </w:r>
          </w:p>
        </w:tc>
        <w:tc>
          <w:tcPr>
            <w:tcW w:w="6287" w:type="dxa"/>
            <w:shd w:val="clear" w:color="auto" w:fill="auto"/>
          </w:tcPr>
          <w:p w:rsidR="00314ACE" w:rsidRPr="008A2FE3" w:rsidRDefault="00314ACE" w:rsidP="00872D54">
            <w:pPr>
              <w:widowControl w:val="0"/>
              <w:autoSpaceDE w:val="0"/>
              <w:autoSpaceDN w:val="0"/>
              <w:rPr>
                <w:sz w:val="22"/>
                <w:szCs w:val="22"/>
                <w:lang w:bidi="ru-RU"/>
              </w:rPr>
            </w:pPr>
            <w:r w:rsidRPr="008A2FE3">
              <w:rPr>
                <w:sz w:val="22"/>
                <w:szCs w:val="22"/>
                <w:lang w:bidi="ru-RU"/>
              </w:rPr>
              <w:t>Комплект автоматики</w:t>
            </w:r>
          </w:p>
        </w:tc>
        <w:tc>
          <w:tcPr>
            <w:tcW w:w="1418" w:type="dxa"/>
            <w:shd w:val="clear" w:color="auto" w:fill="auto"/>
            <w:vAlign w:val="center"/>
          </w:tcPr>
          <w:p w:rsidR="00314ACE" w:rsidRPr="008A2FE3" w:rsidRDefault="00314ACE" w:rsidP="00872D54">
            <w:pPr>
              <w:widowControl w:val="0"/>
              <w:autoSpaceDE w:val="0"/>
              <w:autoSpaceDN w:val="0"/>
              <w:jc w:val="center"/>
              <w:rPr>
                <w:sz w:val="22"/>
                <w:szCs w:val="22"/>
                <w:lang w:bidi="ru-RU"/>
              </w:rPr>
            </w:pPr>
            <w:r w:rsidRPr="008A2FE3">
              <w:rPr>
                <w:sz w:val="22"/>
                <w:szCs w:val="22"/>
                <w:lang w:bidi="ru-RU"/>
              </w:rPr>
              <w:t>1</w:t>
            </w:r>
          </w:p>
        </w:tc>
      </w:tr>
      <w:tr w:rsidR="00314ACE" w:rsidRPr="008A2FE3" w:rsidTr="008A2FE3">
        <w:trPr>
          <w:jc w:val="center"/>
        </w:trPr>
        <w:tc>
          <w:tcPr>
            <w:tcW w:w="796" w:type="dxa"/>
            <w:shd w:val="clear" w:color="auto" w:fill="auto"/>
            <w:vAlign w:val="center"/>
          </w:tcPr>
          <w:p w:rsidR="00314ACE" w:rsidRPr="008A2FE3" w:rsidRDefault="00314ACE" w:rsidP="00872D54">
            <w:pPr>
              <w:widowControl w:val="0"/>
              <w:autoSpaceDE w:val="0"/>
              <w:autoSpaceDN w:val="0"/>
              <w:jc w:val="center"/>
              <w:rPr>
                <w:sz w:val="22"/>
                <w:szCs w:val="22"/>
                <w:lang w:bidi="ru-RU"/>
              </w:rPr>
            </w:pPr>
            <w:r w:rsidRPr="008A2FE3">
              <w:rPr>
                <w:sz w:val="22"/>
                <w:szCs w:val="22"/>
                <w:lang w:bidi="ru-RU"/>
              </w:rPr>
              <w:t>3</w:t>
            </w:r>
          </w:p>
        </w:tc>
        <w:tc>
          <w:tcPr>
            <w:tcW w:w="6287" w:type="dxa"/>
            <w:shd w:val="clear" w:color="auto" w:fill="auto"/>
          </w:tcPr>
          <w:p w:rsidR="00314ACE" w:rsidRPr="008A2FE3" w:rsidRDefault="00314ACE" w:rsidP="00872D54">
            <w:pPr>
              <w:widowControl w:val="0"/>
              <w:autoSpaceDE w:val="0"/>
              <w:autoSpaceDN w:val="0"/>
              <w:rPr>
                <w:bCs/>
                <w:sz w:val="22"/>
                <w:szCs w:val="22"/>
                <w:lang w:bidi="ru-RU"/>
              </w:rPr>
            </w:pPr>
            <w:r w:rsidRPr="008A2FE3">
              <w:rPr>
                <w:bCs/>
                <w:sz w:val="22"/>
                <w:szCs w:val="22"/>
                <w:lang w:bidi="ru-RU"/>
              </w:rPr>
              <w:t xml:space="preserve">Компресор для </w:t>
            </w:r>
            <w:r w:rsidRPr="008A2FE3">
              <w:rPr>
                <w:rFonts w:eastAsia="Calibri"/>
                <w:sz w:val="22"/>
                <w:szCs w:val="22"/>
              </w:rPr>
              <w:t xml:space="preserve">низькотемпературного </w:t>
            </w:r>
            <w:r w:rsidRPr="008A2FE3">
              <w:rPr>
                <w:bCs/>
                <w:sz w:val="22"/>
                <w:szCs w:val="22"/>
                <w:lang w:bidi="ru-RU"/>
              </w:rPr>
              <w:t>холодильника</w:t>
            </w:r>
          </w:p>
        </w:tc>
        <w:tc>
          <w:tcPr>
            <w:tcW w:w="1418" w:type="dxa"/>
            <w:shd w:val="clear" w:color="auto" w:fill="auto"/>
            <w:vAlign w:val="center"/>
          </w:tcPr>
          <w:p w:rsidR="00314ACE" w:rsidRPr="008A2FE3" w:rsidRDefault="00314ACE" w:rsidP="00872D54">
            <w:pPr>
              <w:widowControl w:val="0"/>
              <w:autoSpaceDE w:val="0"/>
              <w:autoSpaceDN w:val="0"/>
              <w:jc w:val="center"/>
              <w:rPr>
                <w:sz w:val="22"/>
                <w:szCs w:val="22"/>
                <w:lang w:bidi="ru-RU"/>
              </w:rPr>
            </w:pPr>
            <w:r w:rsidRPr="008A2FE3">
              <w:rPr>
                <w:sz w:val="22"/>
                <w:szCs w:val="22"/>
                <w:lang w:bidi="ru-RU"/>
              </w:rPr>
              <w:t>1</w:t>
            </w:r>
          </w:p>
        </w:tc>
      </w:tr>
      <w:tr w:rsidR="00314ACE" w:rsidRPr="008A2FE3" w:rsidTr="008A2FE3">
        <w:trPr>
          <w:jc w:val="center"/>
        </w:trPr>
        <w:tc>
          <w:tcPr>
            <w:tcW w:w="796" w:type="dxa"/>
            <w:shd w:val="clear" w:color="auto" w:fill="auto"/>
            <w:vAlign w:val="center"/>
          </w:tcPr>
          <w:p w:rsidR="00314ACE" w:rsidRPr="008A2FE3" w:rsidRDefault="00314ACE" w:rsidP="00872D54">
            <w:pPr>
              <w:widowControl w:val="0"/>
              <w:autoSpaceDE w:val="0"/>
              <w:autoSpaceDN w:val="0"/>
              <w:jc w:val="center"/>
              <w:rPr>
                <w:sz w:val="22"/>
                <w:szCs w:val="22"/>
                <w:lang w:bidi="ru-RU"/>
              </w:rPr>
            </w:pPr>
            <w:r w:rsidRPr="008A2FE3">
              <w:rPr>
                <w:sz w:val="22"/>
                <w:szCs w:val="22"/>
                <w:lang w:bidi="ru-RU"/>
              </w:rPr>
              <w:t>4</w:t>
            </w:r>
          </w:p>
        </w:tc>
        <w:tc>
          <w:tcPr>
            <w:tcW w:w="6287" w:type="dxa"/>
            <w:shd w:val="clear" w:color="auto" w:fill="auto"/>
          </w:tcPr>
          <w:p w:rsidR="00314ACE" w:rsidRPr="008A2FE3" w:rsidRDefault="00314ACE" w:rsidP="00872D54">
            <w:pPr>
              <w:widowControl w:val="0"/>
              <w:autoSpaceDE w:val="0"/>
              <w:autoSpaceDN w:val="0"/>
              <w:rPr>
                <w:sz w:val="22"/>
                <w:szCs w:val="22"/>
                <w:lang w:val="en-US" w:bidi="ru-RU"/>
              </w:rPr>
            </w:pPr>
            <w:r w:rsidRPr="008A2FE3">
              <w:rPr>
                <w:sz w:val="22"/>
                <w:szCs w:val="22"/>
                <w:lang w:bidi="ru-RU"/>
              </w:rPr>
              <w:t xml:space="preserve">Датчик температури </w:t>
            </w:r>
          </w:p>
        </w:tc>
        <w:tc>
          <w:tcPr>
            <w:tcW w:w="1418" w:type="dxa"/>
            <w:shd w:val="clear" w:color="auto" w:fill="auto"/>
            <w:vAlign w:val="center"/>
          </w:tcPr>
          <w:p w:rsidR="00314ACE" w:rsidRPr="008A2FE3" w:rsidRDefault="00314ACE" w:rsidP="00872D54">
            <w:pPr>
              <w:widowControl w:val="0"/>
              <w:autoSpaceDE w:val="0"/>
              <w:autoSpaceDN w:val="0"/>
              <w:jc w:val="center"/>
              <w:rPr>
                <w:sz w:val="22"/>
                <w:szCs w:val="22"/>
                <w:lang w:bidi="ru-RU"/>
              </w:rPr>
            </w:pPr>
            <w:r w:rsidRPr="008A2FE3">
              <w:rPr>
                <w:sz w:val="22"/>
                <w:szCs w:val="22"/>
                <w:lang w:bidi="ru-RU"/>
              </w:rPr>
              <w:t>2</w:t>
            </w:r>
          </w:p>
        </w:tc>
      </w:tr>
      <w:tr w:rsidR="00314ACE" w:rsidRPr="008A2FE3" w:rsidTr="008A2FE3">
        <w:trPr>
          <w:jc w:val="center"/>
        </w:trPr>
        <w:tc>
          <w:tcPr>
            <w:tcW w:w="796" w:type="dxa"/>
            <w:shd w:val="clear" w:color="auto" w:fill="auto"/>
            <w:vAlign w:val="center"/>
          </w:tcPr>
          <w:p w:rsidR="00314ACE" w:rsidRPr="008A2FE3" w:rsidRDefault="00314ACE" w:rsidP="00872D54">
            <w:pPr>
              <w:widowControl w:val="0"/>
              <w:autoSpaceDE w:val="0"/>
              <w:autoSpaceDN w:val="0"/>
              <w:jc w:val="center"/>
              <w:rPr>
                <w:sz w:val="22"/>
                <w:szCs w:val="22"/>
                <w:lang w:bidi="ru-RU"/>
              </w:rPr>
            </w:pPr>
            <w:r w:rsidRPr="008A2FE3">
              <w:rPr>
                <w:sz w:val="22"/>
                <w:szCs w:val="22"/>
                <w:lang w:bidi="ru-RU"/>
              </w:rPr>
              <w:t>5</w:t>
            </w:r>
          </w:p>
        </w:tc>
        <w:tc>
          <w:tcPr>
            <w:tcW w:w="6287" w:type="dxa"/>
            <w:shd w:val="clear" w:color="auto" w:fill="auto"/>
          </w:tcPr>
          <w:p w:rsidR="00314ACE" w:rsidRPr="008A2FE3" w:rsidRDefault="00314ACE" w:rsidP="00872D54">
            <w:pPr>
              <w:widowControl w:val="0"/>
              <w:autoSpaceDE w:val="0"/>
              <w:autoSpaceDN w:val="0"/>
              <w:rPr>
                <w:sz w:val="22"/>
                <w:szCs w:val="22"/>
                <w:lang w:bidi="ru-RU"/>
              </w:rPr>
            </w:pPr>
            <w:r w:rsidRPr="008A2FE3">
              <w:rPr>
                <w:sz w:val="22"/>
                <w:szCs w:val="22"/>
                <w:lang w:bidi="ru-RU"/>
              </w:rPr>
              <w:t xml:space="preserve">ТРВ </w:t>
            </w:r>
          </w:p>
        </w:tc>
        <w:tc>
          <w:tcPr>
            <w:tcW w:w="1418" w:type="dxa"/>
            <w:shd w:val="clear" w:color="auto" w:fill="auto"/>
            <w:vAlign w:val="center"/>
          </w:tcPr>
          <w:p w:rsidR="00314ACE" w:rsidRPr="008A2FE3" w:rsidRDefault="00314ACE" w:rsidP="00872D54">
            <w:pPr>
              <w:widowControl w:val="0"/>
              <w:autoSpaceDE w:val="0"/>
              <w:autoSpaceDN w:val="0"/>
              <w:jc w:val="center"/>
              <w:rPr>
                <w:sz w:val="22"/>
                <w:szCs w:val="22"/>
                <w:lang w:bidi="ru-RU"/>
              </w:rPr>
            </w:pPr>
            <w:r w:rsidRPr="008A2FE3">
              <w:rPr>
                <w:sz w:val="22"/>
                <w:szCs w:val="22"/>
                <w:lang w:bidi="ru-RU"/>
              </w:rPr>
              <w:t>1</w:t>
            </w:r>
          </w:p>
        </w:tc>
      </w:tr>
      <w:tr w:rsidR="00314ACE" w:rsidRPr="008A2FE3" w:rsidTr="008A2FE3">
        <w:trPr>
          <w:jc w:val="center"/>
        </w:trPr>
        <w:tc>
          <w:tcPr>
            <w:tcW w:w="796" w:type="dxa"/>
            <w:shd w:val="clear" w:color="auto" w:fill="auto"/>
            <w:vAlign w:val="center"/>
          </w:tcPr>
          <w:p w:rsidR="00314ACE" w:rsidRPr="008A2FE3" w:rsidRDefault="00314ACE" w:rsidP="00872D54">
            <w:pPr>
              <w:widowControl w:val="0"/>
              <w:autoSpaceDE w:val="0"/>
              <w:autoSpaceDN w:val="0"/>
              <w:jc w:val="center"/>
              <w:rPr>
                <w:sz w:val="22"/>
                <w:szCs w:val="22"/>
                <w:lang w:bidi="ru-RU"/>
              </w:rPr>
            </w:pPr>
            <w:r w:rsidRPr="008A2FE3">
              <w:rPr>
                <w:sz w:val="22"/>
                <w:szCs w:val="22"/>
                <w:lang w:bidi="ru-RU"/>
              </w:rPr>
              <w:t>6</w:t>
            </w:r>
          </w:p>
        </w:tc>
        <w:tc>
          <w:tcPr>
            <w:tcW w:w="6287" w:type="dxa"/>
            <w:shd w:val="clear" w:color="auto" w:fill="auto"/>
          </w:tcPr>
          <w:p w:rsidR="00314ACE" w:rsidRPr="008A2FE3" w:rsidRDefault="00314ACE" w:rsidP="00872D54">
            <w:pPr>
              <w:widowControl w:val="0"/>
              <w:autoSpaceDE w:val="0"/>
              <w:autoSpaceDN w:val="0"/>
              <w:rPr>
                <w:sz w:val="22"/>
                <w:szCs w:val="22"/>
                <w:lang w:bidi="ru-RU"/>
              </w:rPr>
            </w:pPr>
            <w:r w:rsidRPr="008A2FE3">
              <w:rPr>
                <w:sz w:val="22"/>
                <w:szCs w:val="22"/>
                <w:lang w:bidi="ru-RU"/>
              </w:rPr>
              <w:t>Пусковий конденсатор</w:t>
            </w:r>
          </w:p>
        </w:tc>
        <w:tc>
          <w:tcPr>
            <w:tcW w:w="1418" w:type="dxa"/>
            <w:shd w:val="clear" w:color="auto" w:fill="auto"/>
            <w:vAlign w:val="center"/>
          </w:tcPr>
          <w:p w:rsidR="00314ACE" w:rsidRPr="008A2FE3" w:rsidRDefault="00314ACE" w:rsidP="00872D54">
            <w:pPr>
              <w:widowControl w:val="0"/>
              <w:autoSpaceDE w:val="0"/>
              <w:autoSpaceDN w:val="0"/>
              <w:jc w:val="center"/>
              <w:rPr>
                <w:sz w:val="22"/>
                <w:szCs w:val="22"/>
                <w:lang w:bidi="ru-RU"/>
              </w:rPr>
            </w:pPr>
            <w:r w:rsidRPr="008A2FE3">
              <w:rPr>
                <w:sz w:val="22"/>
                <w:szCs w:val="22"/>
                <w:lang w:bidi="ru-RU"/>
              </w:rPr>
              <w:t>2</w:t>
            </w:r>
          </w:p>
        </w:tc>
      </w:tr>
      <w:tr w:rsidR="00314ACE" w:rsidRPr="008A2FE3" w:rsidTr="008A2FE3">
        <w:trPr>
          <w:jc w:val="center"/>
        </w:trPr>
        <w:tc>
          <w:tcPr>
            <w:tcW w:w="796" w:type="dxa"/>
            <w:shd w:val="clear" w:color="auto" w:fill="auto"/>
            <w:vAlign w:val="center"/>
          </w:tcPr>
          <w:p w:rsidR="00314ACE" w:rsidRPr="008A2FE3" w:rsidRDefault="00314ACE" w:rsidP="00872D54">
            <w:pPr>
              <w:widowControl w:val="0"/>
              <w:autoSpaceDE w:val="0"/>
              <w:autoSpaceDN w:val="0"/>
              <w:jc w:val="center"/>
              <w:rPr>
                <w:sz w:val="22"/>
                <w:szCs w:val="22"/>
                <w:lang w:bidi="ru-RU"/>
              </w:rPr>
            </w:pPr>
            <w:r w:rsidRPr="008A2FE3">
              <w:rPr>
                <w:sz w:val="22"/>
                <w:szCs w:val="22"/>
                <w:lang w:bidi="ru-RU"/>
              </w:rPr>
              <w:t>7</w:t>
            </w:r>
          </w:p>
        </w:tc>
        <w:tc>
          <w:tcPr>
            <w:tcW w:w="6287" w:type="dxa"/>
            <w:shd w:val="clear" w:color="auto" w:fill="auto"/>
          </w:tcPr>
          <w:p w:rsidR="00314ACE" w:rsidRPr="008A2FE3" w:rsidRDefault="00314ACE" w:rsidP="00872D54">
            <w:pPr>
              <w:widowControl w:val="0"/>
              <w:autoSpaceDE w:val="0"/>
              <w:autoSpaceDN w:val="0"/>
              <w:rPr>
                <w:sz w:val="22"/>
                <w:szCs w:val="22"/>
                <w:lang w:bidi="ru-RU"/>
              </w:rPr>
            </w:pPr>
            <w:r w:rsidRPr="008A2FE3">
              <w:rPr>
                <w:sz w:val="22"/>
                <w:szCs w:val="22"/>
                <w:lang w:bidi="ru-RU"/>
              </w:rPr>
              <w:t>Контролер</w:t>
            </w:r>
          </w:p>
        </w:tc>
        <w:tc>
          <w:tcPr>
            <w:tcW w:w="1418" w:type="dxa"/>
            <w:shd w:val="clear" w:color="auto" w:fill="auto"/>
            <w:vAlign w:val="center"/>
          </w:tcPr>
          <w:p w:rsidR="00314ACE" w:rsidRPr="008A2FE3" w:rsidRDefault="00314ACE" w:rsidP="00872D54">
            <w:pPr>
              <w:widowControl w:val="0"/>
              <w:autoSpaceDE w:val="0"/>
              <w:autoSpaceDN w:val="0"/>
              <w:jc w:val="center"/>
              <w:rPr>
                <w:sz w:val="22"/>
                <w:szCs w:val="22"/>
                <w:lang w:bidi="ru-RU"/>
              </w:rPr>
            </w:pPr>
            <w:r w:rsidRPr="008A2FE3">
              <w:rPr>
                <w:sz w:val="22"/>
                <w:szCs w:val="22"/>
                <w:lang w:bidi="ru-RU"/>
              </w:rPr>
              <w:t>1</w:t>
            </w:r>
          </w:p>
        </w:tc>
      </w:tr>
      <w:tr w:rsidR="00314ACE" w:rsidRPr="008A2FE3" w:rsidTr="008A2FE3">
        <w:trPr>
          <w:jc w:val="center"/>
        </w:trPr>
        <w:tc>
          <w:tcPr>
            <w:tcW w:w="796" w:type="dxa"/>
            <w:shd w:val="clear" w:color="auto" w:fill="auto"/>
            <w:vAlign w:val="center"/>
          </w:tcPr>
          <w:p w:rsidR="00314ACE" w:rsidRPr="008A2FE3" w:rsidRDefault="00314ACE" w:rsidP="00872D54">
            <w:pPr>
              <w:widowControl w:val="0"/>
              <w:autoSpaceDE w:val="0"/>
              <w:autoSpaceDN w:val="0"/>
              <w:jc w:val="center"/>
              <w:rPr>
                <w:sz w:val="22"/>
                <w:szCs w:val="22"/>
                <w:lang w:bidi="ru-RU"/>
              </w:rPr>
            </w:pPr>
            <w:r w:rsidRPr="008A2FE3">
              <w:rPr>
                <w:sz w:val="22"/>
                <w:szCs w:val="22"/>
                <w:lang w:bidi="ru-RU"/>
              </w:rPr>
              <w:t>8</w:t>
            </w:r>
          </w:p>
        </w:tc>
        <w:tc>
          <w:tcPr>
            <w:tcW w:w="6287" w:type="dxa"/>
            <w:shd w:val="clear" w:color="auto" w:fill="auto"/>
          </w:tcPr>
          <w:p w:rsidR="00314ACE" w:rsidRPr="008A2FE3" w:rsidRDefault="00314ACE" w:rsidP="00872D54">
            <w:pPr>
              <w:widowControl w:val="0"/>
              <w:autoSpaceDE w:val="0"/>
              <w:autoSpaceDN w:val="0"/>
              <w:rPr>
                <w:sz w:val="22"/>
                <w:szCs w:val="22"/>
                <w:lang w:bidi="ru-RU"/>
              </w:rPr>
            </w:pPr>
            <w:r w:rsidRPr="008A2FE3">
              <w:rPr>
                <w:sz w:val="22"/>
                <w:szCs w:val="22"/>
                <w:lang w:bidi="ru-RU"/>
              </w:rPr>
              <w:t xml:space="preserve">Реле </w:t>
            </w:r>
          </w:p>
        </w:tc>
        <w:tc>
          <w:tcPr>
            <w:tcW w:w="1418" w:type="dxa"/>
            <w:shd w:val="clear" w:color="auto" w:fill="auto"/>
            <w:vAlign w:val="center"/>
          </w:tcPr>
          <w:p w:rsidR="00314ACE" w:rsidRPr="008A2FE3" w:rsidRDefault="00314ACE" w:rsidP="00872D54">
            <w:pPr>
              <w:widowControl w:val="0"/>
              <w:autoSpaceDE w:val="0"/>
              <w:autoSpaceDN w:val="0"/>
              <w:jc w:val="center"/>
              <w:rPr>
                <w:sz w:val="22"/>
                <w:szCs w:val="22"/>
                <w:lang w:bidi="ru-RU"/>
              </w:rPr>
            </w:pPr>
            <w:r w:rsidRPr="008A2FE3">
              <w:rPr>
                <w:sz w:val="22"/>
                <w:szCs w:val="22"/>
                <w:lang w:bidi="ru-RU"/>
              </w:rPr>
              <w:t>1</w:t>
            </w:r>
          </w:p>
        </w:tc>
      </w:tr>
      <w:tr w:rsidR="00314ACE" w:rsidRPr="008A2FE3" w:rsidTr="008A2FE3">
        <w:trPr>
          <w:jc w:val="center"/>
        </w:trPr>
        <w:tc>
          <w:tcPr>
            <w:tcW w:w="796" w:type="dxa"/>
            <w:shd w:val="clear" w:color="auto" w:fill="auto"/>
            <w:vAlign w:val="center"/>
          </w:tcPr>
          <w:p w:rsidR="00314ACE" w:rsidRPr="008A2FE3" w:rsidRDefault="00314ACE" w:rsidP="00872D54">
            <w:pPr>
              <w:widowControl w:val="0"/>
              <w:autoSpaceDE w:val="0"/>
              <w:autoSpaceDN w:val="0"/>
              <w:jc w:val="center"/>
              <w:rPr>
                <w:sz w:val="22"/>
                <w:szCs w:val="22"/>
                <w:lang w:bidi="ru-RU"/>
              </w:rPr>
            </w:pPr>
            <w:r w:rsidRPr="008A2FE3">
              <w:rPr>
                <w:sz w:val="22"/>
                <w:szCs w:val="22"/>
                <w:lang w:bidi="ru-RU"/>
              </w:rPr>
              <w:t>9</w:t>
            </w:r>
          </w:p>
        </w:tc>
        <w:tc>
          <w:tcPr>
            <w:tcW w:w="6287" w:type="dxa"/>
            <w:shd w:val="clear" w:color="auto" w:fill="auto"/>
          </w:tcPr>
          <w:p w:rsidR="00314ACE" w:rsidRPr="008A2FE3" w:rsidRDefault="00314ACE" w:rsidP="00872D54">
            <w:pPr>
              <w:widowControl w:val="0"/>
              <w:autoSpaceDE w:val="0"/>
              <w:autoSpaceDN w:val="0"/>
              <w:rPr>
                <w:sz w:val="22"/>
                <w:szCs w:val="22"/>
                <w:lang w:bidi="ru-RU"/>
              </w:rPr>
            </w:pPr>
            <w:r w:rsidRPr="008A2FE3">
              <w:rPr>
                <w:sz w:val="22"/>
                <w:szCs w:val="22"/>
                <w:lang w:bidi="ru-RU"/>
              </w:rPr>
              <w:t>Насос циркуляційний</w:t>
            </w:r>
          </w:p>
        </w:tc>
        <w:tc>
          <w:tcPr>
            <w:tcW w:w="1418" w:type="dxa"/>
            <w:shd w:val="clear" w:color="auto" w:fill="auto"/>
            <w:vAlign w:val="center"/>
          </w:tcPr>
          <w:p w:rsidR="00314ACE" w:rsidRPr="008A2FE3" w:rsidRDefault="00314ACE" w:rsidP="00872D54">
            <w:pPr>
              <w:widowControl w:val="0"/>
              <w:autoSpaceDE w:val="0"/>
              <w:autoSpaceDN w:val="0"/>
              <w:jc w:val="center"/>
              <w:rPr>
                <w:sz w:val="22"/>
                <w:szCs w:val="22"/>
                <w:lang w:bidi="ru-RU"/>
              </w:rPr>
            </w:pPr>
            <w:r w:rsidRPr="008A2FE3">
              <w:rPr>
                <w:sz w:val="22"/>
                <w:szCs w:val="22"/>
                <w:lang w:bidi="ru-RU"/>
              </w:rPr>
              <w:t>1</w:t>
            </w:r>
          </w:p>
        </w:tc>
      </w:tr>
    </w:tbl>
    <w:p w:rsidR="00314ACE" w:rsidRPr="008A2FE3" w:rsidRDefault="00314ACE" w:rsidP="00314ACE">
      <w:pPr>
        <w:rPr>
          <w:b/>
          <w:sz w:val="22"/>
          <w:szCs w:val="22"/>
          <w:highlight w:val="yellow"/>
        </w:rPr>
      </w:pPr>
    </w:p>
    <w:p w:rsidR="00314ACE" w:rsidRPr="008A2FE3" w:rsidRDefault="00314ACE" w:rsidP="00314ACE">
      <w:pPr>
        <w:widowControl w:val="0"/>
        <w:numPr>
          <w:ilvl w:val="0"/>
          <w:numId w:val="2"/>
        </w:numPr>
        <w:pBdr>
          <w:top w:val="nil"/>
          <w:left w:val="nil"/>
          <w:bottom w:val="nil"/>
          <w:right w:val="nil"/>
        </w:pBdr>
        <w:tabs>
          <w:tab w:val="left" w:pos="495"/>
          <w:tab w:val="left" w:pos="540"/>
          <w:tab w:val="left" w:pos="1287"/>
        </w:tabs>
        <w:spacing w:after="240" w:line="0" w:lineRule="atLeast"/>
        <w:jc w:val="center"/>
        <w:rPr>
          <w:rFonts w:eastAsia="Verdana"/>
          <w:b/>
          <w:sz w:val="22"/>
          <w:szCs w:val="22"/>
        </w:rPr>
      </w:pPr>
      <w:r w:rsidRPr="008A2FE3">
        <w:rPr>
          <w:rFonts w:eastAsia="Verdana"/>
          <w:b/>
          <w:sz w:val="22"/>
          <w:szCs w:val="22"/>
        </w:rPr>
        <w:t xml:space="preserve"> Обсяг робіт, вимоги до робіт</w:t>
      </w:r>
    </w:p>
    <w:p w:rsidR="00314ACE" w:rsidRPr="008A2FE3" w:rsidRDefault="00314ACE" w:rsidP="00314ACE">
      <w:pPr>
        <w:widowControl w:val="0"/>
        <w:pBdr>
          <w:top w:val="nil"/>
          <w:left w:val="nil"/>
          <w:bottom w:val="nil"/>
          <w:right w:val="nil"/>
        </w:pBdr>
        <w:spacing w:line="0" w:lineRule="atLeast"/>
        <w:jc w:val="both"/>
        <w:rPr>
          <w:rFonts w:eastAsia="Verdana"/>
          <w:sz w:val="22"/>
          <w:szCs w:val="22"/>
        </w:rPr>
      </w:pPr>
      <w:r w:rsidRPr="008A2FE3">
        <w:rPr>
          <w:rFonts w:eastAsia="Verdana"/>
          <w:sz w:val="22"/>
          <w:szCs w:val="22"/>
        </w:rPr>
        <w:t>Роботи з ремонту включають в себе:</w:t>
      </w:r>
    </w:p>
    <w:p w:rsidR="00314ACE" w:rsidRPr="008A2FE3" w:rsidRDefault="00314ACE" w:rsidP="00314ACE">
      <w:pPr>
        <w:widowControl w:val="0"/>
        <w:numPr>
          <w:ilvl w:val="1"/>
          <w:numId w:val="2"/>
        </w:numPr>
        <w:pBdr>
          <w:top w:val="nil"/>
          <w:left w:val="nil"/>
          <w:bottom w:val="nil"/>
          <w:right w:val="nil"/>
        </w:pBdr>
        <w:spacing w:line="0" w:lineRule="atLeast"/>
        <w:jc w:val="both"/>
        <w:rPr>
          <w:rFonts w:eastAsia="Verdana"/>
          <w:sz w:val="22"/>
          <w:szCs w:val="22"/>
        </w:rPr>
      </w:pPr>
      <w:r w:rsidRPr="008A2FE3">
        <w:rPr>
          <w:rFonts w:eastAsia="Verdana"/>
          <w:sz w:val="22"/>
          <w:szCs w:val="22"/>
        </w:rPr>
        <w:t>Обстеження і діагностику несправного обладнання з метою виявлення причини несправності;</w:t>
      </w:r>
    </w:p>
    <w:p w:rsidR="00314ACE" w:rsidRPr="008A2FE3" w:rsidRDefault="00314ACE" w:rsidP="00314ACE">
      <w:pPr>
        <w:widowControl w:val="0"/>
        <w:numPr>
          <w:ilvl w:val="1"/>
          <w:numId w:val="2"/>
        </w:numPr>
        <w:pBdr>
          <w:top w:val="nil"/>
          <w:left w:val="nil"/>
          <w:bottom w:val="nil"/>
          <w:right w:val="nil"/>
        </w:pBdr>
        <w:spacing w:line="0" w:lineRule="atLeast"/>
        <w:jc w:val="both"/>
        <w:rPr>
          <w:rFonts w:eastAsia="Verdana"/>
          <w:sz w:val="22"/>
          <w:szCs w:val="22"/>
        </w:rPr>
      </w:pPr>
      <w:r w:rsidRPr="008A2FE3">
        <w:rPr>
          <w:rFonts w:eastAsia="Verdana"/>
          <w:sz w:val="22"/>
          <w:szCs w:val="22"/>
        </w:rPr>
        <w:t xml:space="preserve">Усунення </w:t>
      </w:r>
      <w:proofErr w:type="spellStart"/>
      <w:r w:rsidRPr="008A2FE3">
        <w:rPr>
          <w:rFonts w:eastAsia="Verdana"/>
          <w:sz w:val="22"/>
          <w:szCs w:val="22"/>
        </w:rPr>
        <w:t>несправностей</w:t>
      </w:r>
      <w:proofErr w:type="spellEnd"/>
      <w:r w:rsidRPr="008A2FE3">
        <w:rPr>
          <w:rFonts w:eastAsia="Verdana"/>
          <w:sz w:val="22"/>
          <w:szCs w:val="22"/>
        </w:rPr>
        <w:t xml:space="preserve"> і збоїв у роботі шляхом ремонту або заміни несправних деталей. При наданні послуги Виконавець повинен встановлювати обладнання та деталі, які не були у використанні. Матеріали, обладнання та деталі закуповуються виконавцем та їх ціна входить в суму договору;</w:t>
      </w:r>
    </w:p>
    <w:p w:rsidR="00314ACE" w:rsidRPr="008A2FE3" w:rsidRDefault="00314ACE" w:rsidP="00314ACE">
      <w:pPr>
        <w:widowControl w:val="0"/>
        <w:numPr>
          <w:ilvl w:val="1"/>
          <w:numId w:val="2"/>
        </w:numPr>
        <w:pBdr>
          <w:top w:val="nil"/>
          <w:left w:val="nil"/>
          <w:bottom w:val="nil"/>
          <w:right w:val="nil"/>
        </w:pBdr>
        <w:spacing w:line="0" w:lineRule="atLeast"/>
        <w:jc w:val="both"/>
        <w:rPr>
          <w:rFonts w:eastAsia="Verdana"/>
          <w:sz w:val="22"/>
          <w:szCs w:val="22"/>
        </w:rPr>
      </w:pPr>
      <w:r w:rsidRPr="008A2FE3">
        <w:rPr>
          <w:rFonts w:eastAsia="Verdana"/>
          <w:sz w:val="22"/>
          <w:szCs w:val="22"/>
        </w:rPr>
        <w:t>Після ремонту в приладі повинні працювати всі функції, передбачені моделлю виробу та допоміжним обладнанням;</w:t>
      </w:r>
    </w:p>
    <w:p w:rsidR="00314ACE" w:rsidRPr="008A2FE3" w:rsidRDefault="00314ACE" w:rsidP="00314ACE">
      <w:pPr>
        <w:widowControl w:val="0"/>
        <w:numPr>
          <w:ilvl w:val="1"/>
          <w:numId w:val="2"/>
        </w:numPr>
        <w:pBdr>
          <w:top w:val="nil"/>
          <w:left w:val="nil"/>
          <w:bottom w:val="nil"/>
          <w:right w:val="nil"/>
        </w:pBdr>
        <w:spacing w:line="0" w:lineRule="atLeast"/>
        <w:jc w:val="both"/>
        <w:rPr>
          <w:rFonts w:eastAsia="Verdana"/>
          <w:sz w:val="22"/>
          <w:szCs w:val="22"/>
        </w:rPr>
      </w:pPr>
      <w:r w:rsidRPr="008A2FE3">
        <w:rPr>
          <w:rFonts w:eastAsia="Verdana"/>
          <w:sz w:val="22"/>
          <w:szCs w:val="22"/>
        </w:rPr>
        <w:t>Гарантія на виконані роботи повинна бути не менше 12 місяців.</w:t>
      </w:r>
    </w:p>
    <w:p w:rsidR="00314ACE" w:rsidRPr="008A2FE3" w:rsidRDefault="00314ACE" w:rsidP="00314ACE">
      <w:pPr>
        <w:rPr>
          <w:b/>
          <w:sz w:val="22"/>
          <w:szCs w:val="22"/>
          <w:highlight w:val="yellow"/>
        </w:rPr>
      </w:pPr>
    </w:p>
    <w:p w:rsidR="00314ACE" w:rsidRPr="008A2FE3" w:rsidRDefault="00314ACE" w:rsidP="00314ACE">
      <w:pPr>
        <w:spacing w:after="240" w:line="40" w:lineRule="atLeast"/>
        <w:ind w:left="360"/>
        <w:jc w:val="center"/>
        <w:rPr>
          <w:b/>
          <w:sz w:val="22"/>
          <w:szCs w:val="22"/>
        </w:rPr>
      </w:pPr>
      <w:r w:rsidRPr="008A2FE3">
        <w:rPr>
          <w:b/>
          <w:sz w:val="22"/>
          <w:szCs w:val="22"/>
        </w:rPr>
        <w:t>3. Перелік робіт:</w:t>
      </w:r>
    </w:p>
    <w:p w:rsidR="00314ACE" w:rsidRPr="008A2FE3" w:rsidRDefault="00314ACE" w:rsidP="00314ACE">
      <w:pPr>
        <w:spacing w:line="40" w:lineRule="atLeast"/>
        <w:jc w:val="both"/>
        <w:rPr>
          <w:sz w:val="22"/>
          <w:szCs w:val="22"/>
        </w:rPr>
      </w:pPr>
      <w:r w:rsidRPr="008A2FE3">
        <w:rPr>
          <w:sz w:val="22"/>
          <w:szCs w:val="22"/>
        </w:rPr>
        <w:t>Для ремонту обладнання  необхідно провести наступні технічні заходи:</w:t>
      </w:r>
    </w:p>
    <w:p w:rsidR="00314ACE" w:rsidRPr="008A2FE3" w:rsidRDefault="00314ACE" w:rsidP="00314ACE">
      <w:pPr>
        <w:numPr>
          <w:ilvl w:val="0"/>
          <w:numId w:val="1"/>
        </w:numPr>
        <w:shd w:val="clear" w:color="auto" w:fill="FFFFFF"/>
        <w:spacing w:after="200" w:line="293" w:lineRule="atLeast"/>
        <w:contextualSpacing/>
        <w:jc w:val="both"/>
        <w:rPr>
          <w:rFonts w:ascii="Calibri" w:eastAsia="Calibri" w:hAnsi="Calibri"/>
          <w:vanish/>
          <w:sz w:val="22"/>
          <w:szCs w:val="22"/>
        </w:rPr>
      </w:pPr>
    </w:p>
    <w:p w:rsidR="00314ACE" w:rsidRPr="008A2FE3" w:rsidRDefault="00314ACE" w:rsidP="00314ACE">
      <w:pPr>
        <w:numPr>
          <w:ilvl w:val="0"/>
          <w:numId w:val="1"/>
        </w:numPr>
        <w:shd w:val="clear" w:color="auto" w:fill="FFFFFF"/>
        <w:spacing w:after="200" w:line="293" w:lineRule="atLeast"/>
        <w:contextualSpacing/>
        <w:jc w:val="both"/>
        <w:rPr>
          <w:rFonts w:ascii="Calibri" w:eastAsia="Calibri" w:hAnsi="Calibri"/>
          <w:vanish/>
          <w:sz w:val="22"/>
          <w:szCs w:val="22"/>
        </w:rPr>
      </w:pPr>
    </w:p>
    <w:p w:rsidR="00314ACE" w:rsidRPr="008A2FE3" w:rsidRDefault="00314ACE" w:rsidP="00314ACE">
      <w:pPr>
        <w:numPr>
          <w:ilvl w:val="0"/>
          <w:numId w:val="1"/>
        </w:numPr>
        <w:shd w:val="clear" w:color="auto" w:fill="FFFFFF"/>
        <w:spacing w:after="200" w:line="293" w:lineRule="atLeast"/>
        <w:contextualSpacing/>
        <w:jc w:val="both"/>
        <w:rPr>
          <w:rFonts w:ascii="Calibri" w:eastAsia="Calibri" w:hAnsi="Calibri"/>
          <w:vanish/>
          <w:sz w:val="22"/>
          <w:szCs w:val="22"/>
        </w:rPr>
      </w:pPr>
    </w:p>
    <w:p w:rsidR="00314ACE" w:rsidRPr="008A2FE3" w:rsidRDefault="00314ACE" w:rsidP="00314ACE">
      <w:pPr>
        <w:numPr>
          <w:ilvl w:val="1"/>
          <w:numId w:val="1"/>
        </w:numPr>
        <w:shd w:val="clear" w:color="auto" w:fill="FFFFFF"/>
        <w:spacing w:line="293" w:lineRule="atLeast"/>
        <w:ind w:left="142"/>
        <w:contextualSpacing/>
        <w:jc w:val="both"/>
        <w:rPr>
          <w:rFonts w:eastAsia="Calibri"/>
          <w:sz w:val="22"/>
          <w:szCs w:val="22"/>
        </w:rPr>
      </w:pPr>
      <w:r w:rsidRPr="008A2FE3">
        <w:rPr>
          <w:rFonts w:eastAsia="Calibri"/>
          <w:sz w:val="22"/>
          <w:szCs w:val="22"/>
        </w:rPr>
        <w:t>Заміна компресора в холодильній камері.</w:t>
      </w:r>
    </w:p>
    <w:p w:rsidR="00314ACE" w:rsidRPr="008A2FE3" w:rsidRDefault="00314ACE" w:rsidP="00314ACE">
      <w:pPr>
        <w:numPr>
          <w:ilvl w:val="1"/>
          <w:numId w:val="1"/>
        </w:numPr>
        <w:shd w:val="clear" w:color="auto" w:fill="FFFFFF"/>
        <w:spacing w:line="293" w:lineRule="atLeast"/>
        <w:ind w:left="142"/>
        <w:contextualSpacing/>
        <w:jc w:val="both"/>
        <w:rPr>
          <w:rFonts w:eastAsia="Calibri"/>
          <w:sz w:val="22"/>
          <w:szCs w:val="22"/>
        </w:rPr>
      </w:pPr>
      <w:r w:rsidRPr="008A2FE3">
        <w:rPr>
          <w:rFonts w:eastAsia="Calibri"/>
          <w:sz w:val="22"/>
          <w:szCs w:val="22"/>
        </w:rPr>
        <w:t>Заміна ТРВ в холодильній камері.</w:t>
      </w:r>
    </w:p>
    <w:p w:rsidR="00314ACE" w:rsidRPr="008A2FE3" w:rsidRDefault="00314ACE" w:rsidP="00314ACE">
      <w:pPr>
        <w:numPr>
          <w:ilvl w:val="1"/>
          <w:numId w:val="1"/>
        </w:numPr>
        <w:shd w:val="clear" w:color="auto" w:fill="FFFFFF"/>
        <w:spacing w:line="293" w:lineRule="atLeast"/>
        <w:ind w:left="142"/>
        <w:contextualSpacing/>
        <w:jc w:val="both"/>
        <w:rPr>
          <w:rFonts w:eastAsia="Calibri"/>
          <w:sz w:val="22"/>
          <w:szCs w:val="22"/>
        </w:rPr>
      </w:pPr>
      <w:r w:rsidRPr="008A2FE3">
        <w:rPr>
          <w:rFonts w:eastAsia="Calibri"/>
          <w:sz w:val="22"/>
          <w:szCs w:val="22"/>
        </w:rPr>
        <w:t>Пошук витоку фреону в низькотемпературному холодильнику.</w:t>
      </w:r>
    </w:p>
    <w:p w:rsidR="00314ACE" w:rsidRPr="008A2FE3" w:rsidRDefault="00314ACE" w:rsidP="00314ACE">
      <w:pPr>
        <w:shd w:val="clear" w:color="auto" w:fill="FFFFFF"/>
        <w:spacing w:line="293" w:lineRule="atLeast"/>
        <w:ind w:left="142"/>
        <w:contextualSpacing/>
        <w:jc w:val="both"/>
        <w:rPr>
          <w:rFonts w:eastAsia="Calibri"/>
          <w:sz w:val="22"/>
          <w:szCs w:val="22"/>
        </w:rPr>
      </w:pPr>
    </w:p>
    <w:p w:rsidR="00314ACE" w:rsidRPr="008A2FE3" w:rsidRDefault="00314ACE" w:rsidP="00314ACE">
      <w:pPr>
        <w:numPr>
          <w:ilvl w:val="1"/>
          <w:numId w:val="1"/>
        </w:numPr>
        <w:shd w:val="clear" w:color="auto" w:fill="FFFFFF"/>
        <w:spacing w:line="293" w:lineRule="atLeast"/>
        <w:ind w:left="142"/>
        <w:contextualSpacing/>
        <w:jc w:val="both"/>
        <w:rPr>
          <w:rFonts w:eastAsia="Calibri"/>
          <w:sz w:val="22"/>
          <w:szCs w:val="22"/>
        </w:rPr>
      </w:pPr>
      <w:r w:rsidRPr="008A2FE3">
        <w:rPr>
          <w:rFonts w:eastAsia="Calibri"/>
          <w:sz w:val="22"/>
          <w:szCs w:val="22"/>
        </w:rPr>
        <w:t>Заміна компресора в низькотемпературному холодильнику.</w:t>
      </w:r>
    </w:p>
    <w:p w:rsidR="00314ACE" w:rsidRPr="008A2FE3" w:rsidRDefault="00314ACE" w:rsidP="00314ACE">
      <w:pPr>
        <w:numPr>
          <w:ilvl w:val="1"/>
          <w:numId w:val="1"/>
        </w:numPr>
        <w:spacing w:line="40" w:lineRule="atLeast"/>
        <w:ind w:left="142"/>
        <w:contextualSpacing/>
        <w:jc w:val="both"/>
        <w:rPr>
          <w:rFonts w:eastAsia="Calibri"/>
          <w:sz w:val="22"/>
          <w:szCs w:val="22"/>
        </w:rPr>
      </w:pPr>
      <w:r w:rsidRPr="008A2FE3">
        <w:rPr>
          <w:rFonts w:eastAsia="Calibri"/>
          <w:sz w:val="22"/>
          <w:szCs w:val="22"/>
        </w:rPr>
        <w:t>Промивка холодильного контуру в низькотемпературному холодильнику.</w:t>
      </w:r>
    </w:p>
    <w:p w:rsidR="00314ACE" w:rsidRPr="008A2FE3" w:rsidRDefault="00314ACE" w:rsidP="00314ACE">
      <w:pPr>
        <w:numPr>
          <w:ilvl w:val="1"/>
          <w:numId w:val="1"/>
        </w:numPr>
        <w:spacing w:line="40" w:lineRule="atLeast"/>
        <w:ind w:left="142"/>
        <w:contextualSpacing/>
        <w:jc w:val="both"/>
        <w:rPr>
          <w:rFonts w:eastAsia="Calibri"/>
          <w:sz w:val="22"/>
          <w:szCs w:val="22"/>
        </w:rPr>
      </w:pPr>
      <w:r w:rsidRPr="008A2FE3">
        <w:rPr>
          <w:rFonts w:eastAsia="Calibri"/>
          <w:sz w:val="22"/>
          <w:szCs w:val="22"/>
        </w:rPr>
        <w:t>Промивка холодильного контуру в холодильній камері.</w:t>
      </w:r>
    </w:p>
    <w:p w:rsidR="00314ACE" w:rsidRPr="008A2FE3" w:rsidRDefault="00314ACE" w:rsidP="00314ACE">
      <w:pPr>
        <w:numPr>
          <w:ilvl w:val="1"/>
          <w:numId w:val="1"/>
        </w:numPr>
        <w:spacing w:line="40" w:lineRule="atLeast"/>
        <w:ind w:left="142"/>
        <w:contextualSpacing/>
        <w:jc w:val="both"/>
        <w:rPr>
          <w:rFonts w:eastAsia="Calibri"/>
          <w:sz w:val="22"/>
          <w:szCs w:val="22"/>
        </w:rPr>
      </w:pPr>
      <w:r w:rsidRPr="008A2FE3">
        <w:rPr>
          <w:rFonts w:eastAsia="Calibri"/>
          <w:sz w:val="22"/>
          <w:szCs w:val="22"/>
        </w:rPr>
        <w:t>Вакуумування системи в низькотемпературному холодильнику.</w:t>
      </w:r>
    </w:p>
    <w:p w:rsidR="00314ACE" w:rsidRPr="008A2FE3" w:rsidRDefault="00314ACE" w:rsidP="00314ACE">
      <w:pPr>
        <w:numPr>
          <w:ilvl w:val="1"/>
          <w:numId w:val="1"/>
        </w:numPr>
        <w:spacing w:line="40" w:lineRule="atLeast"/>
        <w:ind w:left="142"/>
        <w:contextualSpacing/>
        <w:jc w:val="both"/>
        <w:rPr>
          <w:rFonts w:eastAsia="Calibri"/>
          <w:sz w:val="22"/>
          <w:szCs w:val="22"/>
        </w:rPr>
      </w:pPr>
      <w:r w:rsidRPr="008A2FE3">
        <w:rPr>
          <w:rFonts w:eastAsia="Calibri"/>
          <w:sz w:val="22"/>
          <w:szCs w:val="22"/>
        </w:rPr>
        <w:t>Вакуумування системи в холодильної камери.</w:t>
      </w:r>
    </w:p>
    <w:p w:rsidR="00314ACE" w:rsidRPr="008A2FE3" w:rsidRDefault="00314ACE" w:rsidP="00314ACE">
      <w:pPr>
        <w:numPr>
          <w:ilvl w:val="1"/>
          <w:numId w:val="1"/>
        </w:numPr>
        <w:spacing w:line="40" w:lineRule="atLeast"/>
        <w:ind w:left="142"/>
        <w:contextualSpacing/>
        <w:jc w:val="both"/>
        <w:rPr>
          <w:rFonts w:eastAsia="Calibri"/>
          <w:sz w:val="22"/>
          <w:szCs w:val="22"/>
        </w:rPr>
      </w:pPr>
      <w:proofErr w:type="spellStart"/>
      <w:r w:rsidRPr="008A2FE3">
        <w:rPr>
          <w:rFonts w:eastAsia="Calibri"/>
          <w:sz w:val="22"/>
          <w:szCs w:val="22"/>
        </w:rPr>
        <w:t>Опресовка</w:t>
      </w:r>
      <w:proofErr w:type="spellEnd"/>
      <w:r w:rsidRPr="008A2FE3">
        <w:rPr>
          <w:rFonts w:eastAsia="Calibri"/>
          <w:sz w:val="22"/>
          <w:szCs w:val="22"/>
        </w:rPr>
        <w:t xml:space="preserve"> холодильного контуру холодильної камери азотом.</w:t>
      </w:r>
    </w:p>
    <w:p w:rsidR="00314ACE" w:rsidRPr="008A2FE3" w:rsidRDefault="00314ACE" w:rsidP="00314ACE">
      <w:pPr>
        <w:numPr>
          <w:ilvl w:val="1"/>
          <w:numId w:val="1"/>
        </w:numPr>
        <w:spacing w:line="40" w:lineRule="atLeast"/>
        <w:ind w:left="142"/>
        <w:contextualSpacing/>
        <w:jc w:val="both"/>
        <w:rPr>
          <w:rFonts w:eastAsia="Calibri"/>
          <w:sz w:val="22"/>
          <w:szCs w:val="22"/>
        </w:rPr>
      </w:pPr>
      <w:proofErr w:type="spellStart"/>
      <w:r w:rsidRPr="008A2FE3">
        <w:rPr>
          <w:rFonts w:eastAsia="Calibri"/>
          <w:sz w:val="22"/>
          <w:szCs w:val="22"/>
        </w:rPr>
        <w:lastRenderedPageBreak/>
        <w:t>Опресовка</w:t>
      </w:r>
      <w:proofErr w:type="spellEnd"/>
      <w:r w:rsidRPr="008A2FE3">
        <w:rPr>
          <w:rFonts w:eastAsia="Calibri"/>
          <w:sz w:val="22"/>
          <w:szCs w:val="22"/>
        </w:rPr>
        <w:t xml:space="preserve"> холодильного контуру низькотемпературного холодильника азотом.</w:t>
      </w:r>
    </w:p>
    <w:p w:rsidR="00314ACE" w:rsidRPr="008A2FE3" w:rsidRDefault="00314ACE" w:rsidP="00314ACE">
      <w:pPr>
        <w:numPr>
          <w:ilvl w:val="1"/>
          <w:numId w:val="1"/>
        </w:numPr>
        <w:spacing w:line="40" w:lineRule="atLeast"/>
        <w:ind w:left="142"/>
        <w:contextualSpacing/>
        <w:jc w:val="both"/>
        <w:rPr>
          <w:rFonts w:eastAsia="Calibri"/>
          <w:sz w:val="22"/>
          <w:szCs w:val="22"/>
        </w:rPr>
      </w:pPr>
      <w:r w:rsidRPr="008A2FE3">
        <w:rPr>
          <w:rFonts w:eastAsia="Calibri"/>
          <w:sz w:val="22"/>
          <w:szCs w:val="22"/>
        </w:rPr>
        <w:t>Заправка холодильного контуру низькотемпературного холодильника фреоном.</w:t>
      </w:r>
    </w:p>
    <w:p w:rsidR="00314ACE" w:rsidRPr="008A2FE3" w:rsidRDefault="00314ACE" w:rsidP="00314ACE">
      <w:pPr>
        <w:numPr>
          <w:ilvl w:val="1"/>
          <w:numId w:val="1"/>
        </w:numPr>
        <w:spacing w:line="40" w:lineRule="atLeast"/>
        <w:ind w:left="142"/>
        <w:contextualSpacing/>
        <w:jc w:val="both"/>
        <w:rPr>
          <w:rFonts w:eastAsia="Calibri"/>
          <w:sz w:val="22"/>
          <w:szCs w:val="22"/>
        </w:rPr>
      </w:pPr>
      <w:r w:rsidRPr="008A2FE3">
        <w:rPr>
          <w:rFonts w:eastAsia="Calibri"/>
          <w:sz w:val="22"/>
          <w:szCs w:val="22"/>
        </w:rPr>
        <w:t>Заправка холодильного контуру холодильної камери фреоном.</w:t>
      </w:r>
    </w:p>
    <w:p w:rsidR="00314ACE" w:rsidRPr="008A2FE3" w:rsidRDefault="00314ACE" w:rsidP="00314ACE">
      <w:pPr>
        <w:numPr>
          <w:ilvl w:val="1"/>
          <w:numId w:val="1"/>
        </w:numPr>
        <w:spacing w:line="40" w:lineRule="atLeast"/>
        <w:ind w:left="142"/>
        <w:contextualSpacing/>
        <w:jc w:val="both"/>
        <w:rPr>
          <w:rFonts w:eastAsia="Calibri"/>
          <w:sz w:val="22"/>
          <w:szCs w:val="22"/>
        </w:rPr>
      </w:pPr>
      <w:r w:rsidRPr="008A2FE3">
        <w:rPr>
          <w:rFonts w:eastAsia="Calibri"/>
          <w:sz w:val="22"/>
          <w:szCs w:val="22"/>
        </w:rPr>
        <w:t>Перевірка ланцюгів захисту та керування холодильною камерою (за потреби відновити).</w:t>
      </w:r>
    </w:p>
    <w:p w:rsidR="00314ACE" w:rsidRPr="008A2FE3" w:rsidRDefault="00314ACE" w:rsidP="00314ACE">
      <w:pPr>
        <w:numPr>
          <w:ilvl w:val="1"/>
          <w:numId w:val="1"/>
        </w:numPr>
        <w:spacing w:line="40" w:lineRule="atLeast"/>
        <w:ind w:left="142"/>
        <w:contextualSpacing/>
        <w:jc w:val="both"/>
        <w:rPr>
          <w:rFonts w:eastAsia="Calibri"/>
          <w:sz w:val="22"/>
          <w:szCs w:val="22"/>
        </w:rPr>
      </w:pPr>
      <w:r w:rsidRPr="008A2FE3">
        <w:rPr>
          <w:rFonts w:eastAsia="Calibri"/>
          <w:sz w:val="22"/>
          <w:szCs w:val="22"/>
        </w:rPr>
        <w:t>Заміна системи автоматики в холодильній камері.</w:t>
      </w:r>
    </w:p>
    <w:p w:rsidR="00314ACE" w:rsidRPr="008A2FE3" w:rsidRDefault="00314ACE" w:rsidP="00314ACE">
      <w:pPr>
        <w:numPr>
          <w:ilvl w:val="1"/>
          <w:numId w:val="1"/>
        </w:numPr>
        <w:spacing w:line="40" w:lineRule="atLeast"/>
        <w:ind w:left="142"/>
        <w:contextualSpacing/>
        <w:jc w:val="both"/>
        <w:rPr>
          <w:rFonts w:eastAsia="Calibri"/>
          <w:sz w:val="22"/>
          <w:szCs w:val="22"/>
        </w:rPr>
      </w:pPr>
      <w:r w:rsidRPr="008A2FE3">
        <w:rPr>
          <w:rFonts w:eastAsia="Calibri"/>
          <w:sz w:val="22"/>
          <w:szCs w:val="22"/>
        </w:rPr>
        <w:t>Виконання регулювання обладнання для забезпечення правильної роботи.</w:t>
      </w:r>
    </w:p>
    <w:p w:rsidR="00314ACE" w:rsidRPr="008A2FE3" w:rsidRDefault="00314ACE" w:rsidP="00314ACE">
      <w:pPr>
        <w:numPr>
          <w:ilvl w:val="1"/>
          <w:numId w:val="1"/>
        </w:numPr>
        <w:spacing w:line="40" w:lineRule="atLeast"/>
        <w:ind w:left="142"/>
        <w:contextualSpacing/>
        <w:jc w:val="both"/>
        <w:rPr>
          <w:rFonts w:eastAsia="Calibri"/>
          <w:sz w:val="22"/>
          <w:szCs w:val="22"/>
        </w:rPr>
      </w:pPr>
      <w:r w:rsidRPr="008A2FE3">
        <w:rPr>
          <w:rFonts w:eastAsia="Calibri"/>
          <w:sz w:val="22"/>
          <w:szCs w:val="22"/>
        </w:rPr>
        <w:t>Заміна датчиків температури в холодильній камері.</w:t>
      </w:r>
    </w:p>
    <w:p w:rsidR="00314ACE" w:rsidRPr="008A2FE3" w:rsidRDefault="00314ACE" w:rsidP="00314ACE">
      <w:pPr>
        <w:numPr>
          <w:ilvl w:val="1"/>
          <w:numId w:val="1"/>
        </w:numPr>
        <w:spacing w:line="40" w:lineRule="atLeast"/>
        <w:ind w:left="142"/>
        <w:contextualSpacing/>
        <w:jc w:val="both"/>
        <w:rPr>
          <w:rFonts w:eastAsia="Calibri"/>
          <w:sz w:val="22"/>
          <w:szCs w:val="22"/>
        </w:rPr>
      </w:pPr>
      <w:r w:rsidRPr="008A2FE3">
        <w:rPr>
          <w:rFonts w:eastAsia="Calibri"/>
          <w:sz w:val="22"/>
          <w:szCs w:val="22"/>
        </w:rPr>
        <w:t>Заміна контролера в низькотемпературному холодильнику.</w:t>
      </w:r>
    </w:p>
    <w:p w:rsidR="00314ACE" w:rsidRPr="008A2FE3" w:rsidRDefault="00314ACE" w:rsidP="00314ACE">
      <w:pPr>
        <w:numPr>
          <w:ilvl w:val="1"/>
          <w:numId w:val="1"/>
        </w:numPr>
        <w:spacing w:line="40" w:lineRule="atLeast"/>
        <w:ind w:left="142"/>
        <w:contextualSpacing/>
        <w:jc w:val="both"/>
        <w:rPr>
          <w:rFonts w:eastAsia="Calibri"/>
          <w:sz w:val="22"/>
          <w:szCs w:val="22"/>
        </w:rPr>
      </w:pPr>
      <w:r w:rsidRPr="008A2FE3">
        <w:rPr>
          <w:rFonts w:eastAsia="Calibri"/>
          <w:sz w:val="22"/>
          <w:szCs w:val="22"/>
        </w:rPr>
        <w:t>Заміна реле в низькотемпературному холодильнику.</w:t>
      </w:r>
    </w:p>
    <w:p w:rsidR="00314ACE" w:rsidRPr="008A2FE3" w:rsidRDefault="00314ACE" w:rsidP="00314ACE">
      <w:pPr>
        <w:numPr>
          <w:ilvl w:val="1"/>
          <w:numId w:val="1"/>
        </w:numPr>
        <w:spacing w:line="40" w:lineRule="atLeast"/>
        <w:ind w:left="142"/>
        <w:contextualSpacing/>
        <w:jc w:val="both"/>
        <w:rPr>
          <w:rFonts w:eastAsia="Calibri"/>
          <w:sz w:val="22"/>
          <w:szCs w:val="22"/>
        </w:rPr>
      </w:pPr>
      <w:r w:rsidRPr="008A2FE3">
        <w:rPr>
          <w:rFonts w:eastAsia="Calibri"/>
          <w:sz w:val="22"/>
          <w:szCs w:val="22"/>
        </w:rPr>
        <w:t>Заміна пускового конденсатора в низькотемпературному холодильнику.</w:t>
      </w:r>
    </w:p>
    <w:p w:rsidR="00314ACE" w:rsidRPr="008A2FE3" w:rsidRDefault="00314ACE" w:rsidP="00314ACE">
      <w:pPr>
        <w:numPr>
          <w:ilvl w:val="1"/>
          <w:numId w:val="1"/>
        </w:numPr>
        <w:spacing w:line="40" w:lineRule="atLeast"/>
        <w:ind w:left="142"/>
        <w:contextualSpacing/>
        <w:jc w:val="both"/>
        <w:rPr>
          <w:rFonts w:eastAsia="Calibri"/>
          <w:sz w:val="22"/>
          <w:szCs w:val="22"/>
        </w:rPr>
      </w:pPr>
      <w:r w:rsidRPr="008A2FE3">
        <w:rPr>
          <w:rFonts w:eastAsia="Calibri"/>
          <w:sz w:val="22"/>
          <w:szCs w:val="22"/>
        </w:rPr>
        <w:t xml:space="preserve">Заміна циркуляційного насосу в </w:t>
      </w:r>
      <w:proofErr w:type="spellStart"/>
      <w:r w:rsidRPr="008A2FE3">
        <w:rPr>
          <w:rFonts w:eastAsia="Calibri"/>
          <w:sz w:val="22"/>
          <w:szCs w:val="22"/>
        </w:rPr>
        <w:t>чилері</w:t>
      </w:r>
      <w:proofErr w:type="spellEnd"/>
      <w:r w:rsidRPr="008A2FE3">
        <w:rPr>
          <w:rFonts w:eastAsia="Calibri"/>
          <w:sz w:val="22"/>
          <w:szCs w:val="22"/>
        </w:rPr>
        <w:t>.</w:t>
      </w:r>
    </w:p>
    <w:p w:rsidR="00314ACE" w:rsidRPr="008A2FE3" w:rsidRDefault="00314ACE" w:rsidP="00314ACE">
      <w:pPr>
        <w:numPr>
          <w:ilvl w:val="1"/>
          <w:numId w:val="1"/>
        </w:numPr>
        <w:spacing w:line="40" w:lineRule="atLeast"/>
        <w:ind w:left="142"/>
        <w:contextualSpacing/>
        <w:jc w:val="both"/>
        <w:rPr>
          <w:rFonts w:eastAsia="Calibri"/>
          <w:sz w:val="22"/>
          <w:szCs w:val="22"/>
        </w:rPr>
      </w:pPr>
      <w:r w:rsidRPr="008A2FE3">
        <w:rPr>
          <w:rFonts w:eastAsia="Calibri"/>
          <w:sz w:val="22"/>
          <w:szCs w:val="22"/>
        </w:rPr>
        <w:t>Перевірка та заміна (за потреби) вимірювальних приладів на рамках холодоносія.</w:t>
      </w:r>
    </w:p>
    <w:p w:rsidR="00314ACE" w:rsidRPr="008A2FE3" w:rsidRDefault="00314ACE" w:rsidP="00314ACE">
      <w:pPr>
        <w:numPr>
          <w:ilvl w:val="1"/>
          <w:numId w:val="1"/>
        </w:numPr>
        <w:spacing w:line="40" w:lineRule="atLeast"/>
        <w:ind w:left="142"/>
        <w:contextualSpacing/>
        <w:jc w:val="both"/>
        <w:rPr>
          <w:rFonts w:eastAsia="Calibri"/>
          <w:sz w:val="22"/>
          <w:szCs w:val="22"/>
        </w:rPr>
      </w:pPr>
      <w:r w:rsidRPr="008A2FE3">
        <w:rPr>
          <w:rFonts w:eastAsia="Calibri"/>
          <w:sz w:val="22"/>
          <w:szCs w:val="22"/>
        </w:rPr>
        <w:t>Перевірка та заміна (за потреби) приладів автоматики на рамках холодоносія.</w:t>
      </w:r>
    </w:p>
    <w:p w:rsidR="00314ACE" w:rsidRPr="008A2FE3" w:rsidRDefault="00314ACE" w:rsidP="00314ACE">
      <w:pPr>
        <w:numPr>
          <w:ilvl w:val="1"/>
          <w:numId w:val="1"/>
        </w:numPr>
        <w:spacing w:line="40" w:lineRule="atLeast"/>
        <w:ind w:left="142"/>
        <w:contextualSpacing/>
        <w:jc w:val="both"/>
        <w:rPr>
          <w:rFonts w:eastAsia="Calibri"/>
          <w:sz w:val="22"/>
          <w:szCs w:val="22"/>
        </w:rPr>
      </w:pPr>
      <w:r w:rsidRPr="008A2FE3">
        <w:rPr>
          <w:rFonts w:eastAsia="Calibri"/>
          <w:sz w:val="22"/>
          <w:szCs w:val="22"/>
        </w:rPr>
        <w:t>Перевірка та заміна (за потреби) запірної арматури.</w:t>
      </w:r>
    </w:p>
    <w:p w:rsidR="00314ACE" w:rsidRPr="008A2FE3" w:rsidRDefault="00314ACE" w:rsidP="00314ACE">
      <w:pPr>
        <w:spacing w:line="40" w:lineRule="atLeast"/>
        <w:ind w:left="142"/>
        <w:contextualSpacing/>
        <w:jc w:val="both"/>
        <w:rPr>
          <w:rFonts w:eastAsia="Calibri"/>
          <w:sz w:val="22"/>
          <w:szCs w:val="22"/>
        </w:rPr>
      </w:pPr>
    </w:p>
    <w:p w:rsidR="00314ACE" w:rsidRPr="008A2FE3" w:rsidRDefault="00314ACE" w:rsidP="00314ACE">
      <w:pPr>
        <w:shd w:val="clear" w:color="auto" w:fill="FFFFFF"/>
        <w:spacing w:line="293" w:lineRule="atLeast"/>
        <w:jc w:val="both"/>
        <w:rPr>
          <w:b/>
          <w:color w:val="000000"/>
          <w:sz w:val="22"/>
          <w:szCs w:val="22"/>
          <w:u w:val="single"/>
        </w:rPr>
      </w:pPr>
      <w:r w:rsidRPr="008A2FE3">
        <w:rPr>
          <w:b/>
          <w:kern w:val="1"/>
          <w:sz w:val="22"/>
          <w:szCs w:val="22"/>
          <w:u w:val="single"/>
          <w:lang w:eastAsia="ar-SA"/>
        </w:rPr>
        <w:t xml:space="preserve">Обов’язкова вимога: У будь-який час дня чи ночі направити для усунення </w:t>
      </w:r>
      <w:proofErr w:type="spellStart"/>
      <w:r w:rsidRPr="008A2FE3">
        <w:rPr>
          <w:b/>
          <w:kern w:val="1"/>
          <w:sz w:val="22"/>
          <w:szCs w:val="22"/>
          <w:u w:val="single"/>
          <w:lang w:eastAsia="ar-SA"/>
        </w:rPr>
        <w:t>несправностей</w:t>
      </w:r>
      <w:proofErr w:type="spellEnd"/>
      <w:r w:rsidRPr="008A2FE3">
        <w:rPr>
          <w:b/>
          <w:kern w:val="1"/>
          <w:sz w:val="22"/>
          <w:szCs w:val="22"/>
          <w:u w:val="single"/>
          <w:lang w:eastAsia="ar-SA"/>
        </w:rPr>
        <w:t xml:space="preserve"> компетентного працівника в строк, не більше 3-х годин з моменту повідомлення. Н</w:t>
      </w:r>
      <w:r w:rsidRPr="008A2FE3">
        <w:rPr>
          <w:b/>
          <w:color w:val="000000"/>
          <w:sz w:val="22"/>
          <w:szCs w:val="22"/>
          <w:u w:val="single"/>
        </w:rPr>
        <w:t>адати гарантійний лист.</w:t>
      </w:r>
    </w:p>
    <w:p w:rsidR="00314ACE" w:rsidRPr="008A2FE3" w:rsidRDefault="00314ACE" w:rsidP="00314ACE">
      <w:pPr>
        <w:widowControl w:val="0"/>
        <w:spacing w:after="120"/>
        <w:ind w:firstLine="709"/>
        <w:jc w:val="both"/>
        <w:outlineLvl w:val="4"/>
        <w:rPr>
          <w:kern w:val="1"/>
          <w:sz w:val="22"/>
          <w:szCs w:val="22"/>
          <w:lang w:eastAsia="ar-SA"/>
        </w:rPr>
      </w:pPr>
      <w:r w:rsidRPr="008A2FE3">
        <w:rPr>
          <w:kern w:val="1"/>
          <w:sz w:val="22"/>
          <w:szCs w:val="22"/>
          <w:lang w:eastAsia="ar-SA"/>
        </w:rPr>
        <w:t>Інформувати Замовника про несправності і дефекти устаткування і найменування запасних частин, необхідних для проведення ремонтних робіт, і терміни їх придбання.</w:t>
      </w:r>
    </w:p>
    <w:p w:rsidR="00314ACE" w:rsidRPr="008A2FE3" w:rsidRDefault="00314ACE" w:rsidP="00314ACE">
      <w:pPr>
        <w:tabs>
          <w:tab w:val="left" w:pos="2241"/>
        </w:tabs>
        <w:rPr>
          <w:b/>
          <w:sz w:val="22"/>
          <w:szCs w:val="22"/>
          <w:u w:val="single"/>
          <w:lang w:eastAsia="zh-CN"/>
        </w:rPr>
      </w:pPr>
      <w:r w:rsidRPr="008A2FE3">
        <w:rPr>
          <w:b/>
          <w:sz w:val="22"/>
          <w:szCs w:val="22"/>
          <w:u w:val="single"/>
          <w:lang w:eastAsia="zh-CN"/>
        </w:rPr>
        <w:t xml:space="preserve">Виконавець повинен забезпечити: </w:t>
      </w:r>
    </w:p>
    <w:p w:rsidR="00314ACE" w:rsidRPr="008A2FE3" w:rsidRDefault="00314ACE" w:rsidP="00314ACE">
      <w:pPr>
        <w:tabs>
          <w:tab w:val="left" w:pos="0"/>
        </w:tabs>
        <w:suppressAutoHyphens/>
        <w:ind w:firstLine="567"/>
        <w:jc w:val="both"/>
        <w:rPr>
          <w:b/>
          <w:sz w:val="22"/>
          <w:szCs w:val="22"/>
          <w:highlight w:val="yellow"/>
          <w:u w:val="single"/>
          <w:lang w:eastAsia="zh-CN"/>
        </w:rPr>
      </w:pPr>
    </w:p>
    <w:p w:rsidR="00314ACE" w:rsidRPr="008A2FE3" w:rsidRDefault="00314ACE" w:rsidP="00314ACE">
      <w:pPr>
        <w:tabs>
          <w:tab w:val="left" w:pos="0"/>
        </w:tabs>
        <w:suppressAutoHyphens/>
        <w:ind w:firstLine="567"/>
        <w:jc w:val="both"/>
        <w:rPr>
          <w:sz w:val="22"/>
          <w:szCs w:val="22"/>
          <w:lang w:eastAsia="zh-CN"/>
        </w:rPr>
      </w:pPr>
      <w:r w:rsidRPr="008A2FE3">
        <w:rPr>
          <w:sz w:val="22"/>
          <w:szCs w:val="22"/>
          <w:lang w:eastAsia="zh-CN"/>
        </w:rPr>
        <w:t xml:space="preserve">- строк надання послуг: </w:t>
      </w:r>
      <w:r w:rsidRPr="008A2FE3">
        <w:rPr>
          <w:b/>
          <w:sz w:val="22"/>
          <w:szCs w:val="22"/>
        </w:rPr>
        <w:t>5 робочих днів з дати укладання договору</w:t>
      </w:r>
      <w:r w:rsidRPr="008A2FE3">
        <w:rPr>
          <w:sz w:val="22"/>
          <w:szCs w:val="22"/>
          <w:lang w:eastAsia="zh-CN"/>
        </w:rPr>
        <w:t>;</w:t>
      </w:r>
    </w:p>
    <w:p w:rsidR="00314ACE" w:rsidRPr="008A2FE3" w:rsidRDefault="00314ACE" w:rsidP="00314ACE">
      <w:pPr>
        <w:suppressAutoHyphens/>
        <w:ind w:firstLine="567"/>
        <w:jc w:val="both"/>
        <w:rPr>
          <w:sz w:val="22"/>
          <w:szCs w:val="22"/>
          <w:lang w:eastAsia="zh-CN"/>
        </w:rPr>
      </w:pPr>
      <w:r w:rsidRPr="008A2FE3">
        <w:rPr>
          <w:sz w:val="22"/>
          <w:szCs w:val="22"/>
          <w:lang w:eastAsia="zh-CN"/>
        </w:rPr>
        <w:t>- дотримання персоналом Виконавця правил техніки безпеки; правил пожежної безпеки; правил електробезпеки; вимог закону України про охорону праці; санітарно-гігієнічних норм.</w:t>
      </w:r>
    </w:p>
    <w:p w:rsidR="00314ACE" w:rsidRPr="008A2FE3" w:rsidRDefault="00314ACE" w:rsidP="00314ACE">
      <w:pPr>
        <w:suppressAutoHyphens/>
        <w:ind w:firstLine="567"/>
        <w:jc w:val="both"/>
        <w:rPr>
          <w:sz w:val="22"/>
          <w:szCs w:val="22"/>
          <w:highlight w:val="yellow"/>
          <w:lang w:eastAsia="zh-CN"/>
        </w:rPr>
      </w:pPr>
    </w:p>
    <w:p w:rsidR="00314ACE" w:rsidRPr="008A2FE3" w:rsidRDefault="00314ACE" w:rsidP="0031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851"/>
        <w:jc w:val="both"/>
        <w:rPr>
          <w:color w:val="000000"/>
          <w:sz w:val="22"/>
          <w:szCs w:val="22"/>
          <w:lang w:eastAsia="ar-SA"/>
        </w:rPr>
      </w:pPr>
      <w:bookmarkStart w:id="0" w:name="_Hlk129021341"/>
      <w:r w:rsidRPr="008A2FE3">
        <w:rPr>
          <w:color w:val="000000"/>
          <w:sz w:val="22"/>
          <w:szCs w:val="22"/>
          <w:lang w:eastAsia="ar-SA"/>
        </w:rPr>
        <w:t>Подаючи цінову пропозицію Учасник автоматично погоджується з усіма умовами та вимогами Замовника, викладеними  даному технічному завданні (надати лист-погодження).</w:t>
      </w:r>
    </w:p>
    <w:bookmarkEnd w:id="0"/>
    <w:p w:rsidR="00314ACE" w:rsidRPr="008A2FE3" w:rsidRDefault="00314ACE" w:rsidP="0031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color w:val="000000"/>
          <w:sz w:val="22"/>
          <w:szCs w:val="22"/>
          <w:lang w:eastAsia="ar-SA"/>
        </w:rPr>
      </w:pPr>
      <w:r w:rsidRPr="008A2FE3">
        <w:rPr>
          <w:color w:val="000000"/>
          <w:sz w:val="22"/>
          <w:szCs w:val="22"/>
          <w:lang w:eastAsia="ar-SA"/>
        </w:rPr>
        <w:tab/>
      </w:r>
      <w:r w:rsidRPr="008A2FE3">
        <w:rPr>
          <w:b/>
          <w:color w:val="000000"/>
          <w:sz w:val="22"/>
          <w:szCs w:val="22"/>
          <w:lang w:eastAsia="ar-SA"/>
        </w:rPr>
        <w:t>За заявкою замовника послуги можуть надаватися у вихідні та святкові дні (надати про це гарантійний лист).</w:t>
      </w:r>
    </w:p>
    <w:p w:rsidR="00314ACE" w:rsidRPr="008A2FE3" w:rsidRDefault="00314ACE" w:rsidP="00314ACE">
      <w:pPr>
        <w:rPr>
          <w:sz w:val="22"/>
          <w:szCs w:val="22"/>
        </w:rPr>
      </w:pPr>
    </w:p>
    <w:p w:rsidR="008A2FE3" w:rsidRPr="008A2FE3" w:rsidRDefault="008A2FE3" w:rsidP="008A2FE3">
      <w:pPr>
        <w:widowControl w:val="0"/>
        <w:ind w:firstLine="540"/>
        <w:jc w:val="both"/>
        <w:rPr>
          <w:sz w:val="22"/>
          <w:szCs w:val="22"/>
          <w:lang w:val="ru-RU"/>
        </w:rPr>
      </w:pPr>
      <w:r w:rsidRPr="008A2FE3">
        <w:rPr>
          <w:b/>
          <w:bCs/>
          <w:iCs/>
          <w:sz w:val="22"/>
          <w:szCs w:val="22"/>
          <w:lang w:val="ru-RU"/>
        </w:rPr>
        <w:t xml:space="preserve">Контактна особа: </w:t>
      </w:r>
      <w:r w:rsidRPr="008A2FE3">
        <w:rPr>
          <w:sz w:val="22"/>
          <w:szCs w:val="22"/>
        </w:rPr>
        <w:t xml:space="preserve">начальник центру інженерно-технічного </w:t>
      </w:r>
      <w:r w:rsidRPr="008A2FE3">
        <w:rPr>
          <w:sz w:val="22"/>
          <w:szCs w:val="22"/>
          <w:lang w:eastAsia="zh-CN"/>
        </w:rPr>
        <w:t>забезпечення</w:t>
      </w:r>
      <w:r w:rsidRPr="008A2FE3">
        <w:rPr>
          <w:b/>
          <w:bCs/>
          <w:iCs/>
          <w:sz w:val="22"/>
          <w:szCs w:val="22"/>
          <w:lang w:val="ru-RU"/>
        </w:rPr>
        <w:t xml:space="preserve"> </w:t>
      </w:r>
      <w:proofErr w:type="spellStart"/>
      <w:r w:rsidRPr="008A2FE3">
        <w:rPr>
          <w:b/>
          <w:bCs/>
          <w:iCs/>
          <w:sz w:val="22"/>
          <w:szCs w:val="22"/>
          <w:lang w:val="ru-RU"/>
        </w:rPr>
        <w:t>Бабак</w:t>
      </w:r>
      <w:proofErr w:type="spellEnd"/>
      <w:r w:rsidRPr="008A2FE3">
        <w:rPr>
          <w:b/>
          <w:bCs/>
          <w:iCs/>
          <w:sz w:val="22"/>
          <w:szCs w:val="22"/>
          <w:lang w:val="ru-RU"/>
        </w:rPr>
        <w:t xml:space="preserve"> Владислав Григорович тел: 096 795 </w:t>
      </w:r>
      <w:proofErr w:type="gramStart"/>
      <w:r w:rsidRPr="008A2FE3">
        <w:rPr>
          <w:b/>
          <w:bCs/>
          <w:iCs/>
          <w:sz w:val="22"/>
          <w:szCs w:val="22"/>
          <w:lang w:val="ru-RU"/>
        </w:rPr>
        <w:t>6295 ;</w:t>
      </w:r>
      <w:proofErr w:type="gramEnd"/>
      <w:r w:rsidRPr="008A2FE3">
        <w:rPr>
          <w:b/>
          <w:bCs/>
          <w:iCs/>
          <w:sz w:val="22"/>
          <w:szCs w:val="22"/>
          <w:lang w:val="ru-RU"/>
        </w:rPr>
        <w:t xml:space="preserve"> (044) 2398802</w:t>
      </w:r>
    </w:p>
    <w:p w:rsidR="008A2FE3" w:rsidRPr="008A2FE3" w:rsidRDefault="008A2FE3" w:rsidP="008A2FE3">
      <w:pPr>
        <w:tabs>
          <w:tab w:val="left" w:pos="567"/>
        </w:tabs>
        <w:jc w:val="both"/>
        <w:rPr>
          <w:b/>
          <w:sz w:val="22"/>
          <w:szCs w:val="22"/>
          <w:lang w:val="ru-RU"/>
        </w:rPr>
      </w:pPr>
    </w:p>
    <w:p w:rsidR="008A2FE3" w:rsidRDefault="008A2FE3" w:rsidP="008A2FE3">
      <w:pPr>
        <w:snapToGrid w:val="0"/>
        <w:ind w:firstLine="450"/>
        <w:jc w:val="both"/>
        <w:rPr>
          <w:lang w:val="ru-RU" w:eastAsia="en-US"/>
        </w:rPr>
      </w:pPr>
      <w:r>
        <w:t>Обсяг закупівлі визначається на підставі річного планування та з урахуванням потреби замовника на період 2024 року.</w:t>
      </w:r>
    </w:p>
    <w:p w:rsidR="008A2FE3" w:rsidRPr="00A9654B" w:rsidRDefault="008A2FE3" w:rsidP="008A2FE3">
      <w:pPr>
        <w:pStyle w:val="1"/>
        <w:spacing w:line="240" w:lineRule="auto"/>
        <w:jc w:val="both"/>
        <w:rPr>
          <w:rFonts w:ascii="Times New Roman" w:hAnsi="Times New Roman"/>
          <w:lang w:val="ru-RU"/>
        </w:rPr>
      </w:pPr>
    </w:p>
    <w:p w:rsidR="008A2FE3" w:rsidRPr="00521F95" w:rsidRDefault="008A2FE3" w:rsidP="008A2FE3">
      <w:pPr>
        <w:pStyle w:val="1"/>
        <w:spacing w:line="240" w:lineRule="auto"/>
        <w:jc w:val="both"/>
        <w:rPr>
          <w:rFonts w:ascii="Times New Roman" w:hAnsi="Times New Roman"/>
          <w:b/>
          <w:spacing w:val="-4"/>
          <w:lang w:val="uk-UA"/>
        </w:rPr>
      </w:pPr>
      <w:r w:rsidRPr="00D25C44">
        <w:rPr>
          <w:rFonts w:ascii="Times New Roman" w:hAnsi="Times New Roman"/>
          <w:lang w:val="uk-UA"/>
        </w:rPr>
        <w:t>З</w:t>
      </w:r>
      <w:r w:rsidRPr="00CB544D">
        <w:rPr>
          <w:rFonts w:ascii="Times New Roman" w:hAnsi="Times New Roman"/>
          <w:lang w:val="uk-UA"/>
        </w:rPr>
        <w:t xml:space="preserve">агальна очікувана вартість закупівлі становить </w:t>
      </w:r>
      <w:r w:rsidRPr="008C00F6">
        <w:rPr>
          <w:rFonts w:ascii="Times New Roman" w:hAnsi="Times New Roman"/>
          <w:b/>
          <w:lang w:val="uk-UA"/>
        </w:rPr>
        <w:t>310 000,00</w:t>
      </w:r>
      <w:r w:rsidRPr="00521F95">
        <w:rPr>
          <w:rFonts w:ascii="Times New Roman" w:hAnsi="Times New Roman"/>
          <w:b/>
          <w:lang w:val="uk-UA"/>
        </w:rPr>
        <w:t xml:space="preserve"> грн (</w:t>
      </w:r>
      <w:r>
        <w:rPr>
          <w:rFonts w:ascii="Times New Roman" w:hAnsi="Times New Roman"/>
          <w:b/>
          <w:lang w:val="uk-UA"/>
        </w:rPr>
        <w:t xml:space="preserve">триста десять </w:t>
      </w:r>
      <w:r w:rsidRPr="00521F95">
        <w:rPr>
          <w:rFonts w:ascii="Times New Roman" w:hAnsi="Times New Roman"/>
          <w:b/>
          <w:lang w:val="uk-UA"/>
        </w:rPr>
        <w:t xml:space="preserve">тисяч  гривень 00 копійок) </w:t>
      </w:r>
      <w:r w:rsidRPr="00521F95">
        <w:rPr>
          <w:rFonts w:ascii="Times New Roman" w:hAnsi="Times New Roman"/>
          <w:b/>
          <w:spacing w:val="-4"/>
          <w:lang w:val="uk-UA"/>
        </w:rPr>
        <w:t>з урахуванням ПДВ.</w:t>
      </w:r>
    </w:p>
    <w:p w:rsidR="008A2FE3" w:rsidRDefault="008A2FE3" w:rsidP="008A2FE3">
      <w:pPr>
        <w:tabs>
          <w:tab w:val="left" w:pos="567"/>
        </w:tabs>
        <w:jc w:val="both"/>
        <w:rPr>
          <w:b/>
        </w:rPr>
      </w:pPr>
    </w:p>
    <w:p w:rsidR="00314ACE" w:rsidRPr="00940891" w:rsidRDefault="008A2FE3" w:rsidP="008A2FE3">
      <w:pPr>
        <w:rPr>
          <w:i/>
        </w:rPr>
      </w:pPr>
      <w:r>
        <w:rPr>
          <w:rFonts w:eastAsia="Calibri"/>
          <w:b/>
          <w:bCs/>
          <w:lang w:eastAsia="en-US"/>
        </w:rPr>
        <w:br w:type="page"/>
      </w:r>
    </w:p>
    <w:p w:rsidR="008A2FE3" w:rsidRDefault="008A2FE3" w:rsidP="00314ACE">
      <w:pPr>
        <w:spacing w:after="200" w:line="276" w:lineRule="auto"/>
        <w:ind w:left="720"/>
        <w:contextualSpacing/>
        <w:jc w:val="right"/>
        <w:rPr>
          <w:rFonts w:eastAsia="Calibri"/>
          <w:lang w:val="x-none"/>
        </w:rPr>
      </w:pPr>
    </w:p>
    <w:p w:rsidR="008A2FE3" w:rsidRDefault="008A2FE3" w:rsidP="00314ACE">
      <w:pPr>
        <w:spacing w:after="200" w:line="276" w:lineRule="auto"/>
        <w:ind w:left="720"/>
        <w:contextualSpacing/>
        <w:jc w:val="right"/>
        <w:rPr>
          <w:rFonts w:eastAsia="Calibri"/>
          <w:lang w:val="x-none"/>
        </w:rPr>
      </w:pPr>
    </w:p>
    <w:p w:rsidR="00314ACE" w:rsidRPr="002F1DFE" w:rsidRDefault="00314ACE" w:rsidP="00314ACE">
      <w:pPr>
        <w:spacing w:after="200" w:line="276" w:lineRule="auto"/>
        <w:ind w:left="720"/>
        <w:contextualSpacing/>
        <w:jc w:val="right"/>
        <w:rPr>
          <w:rFonts w:eastAsia="Calibri"/>
          <w:lang w:val="x-none"/>
        </w:rPr>
      </w:pPr>
      <w:r w:rsidRPr="002F1DFE">
        <w:rPr>
          <w:rFonts w:eastAsia="Calibri"/>
          <w:lang w:val="x-none"/>
        </w:rPr>
        <w:t>Зразок акту огляду</w:t>
      </w:r>
    </w:p>
    <w:p w:rsidR="00314ACE" w:rsidRPr="002F1DFE" w:rsidRDefault="00314ACE" w:rsidP="00314ACE">
      <w:pPr>
        <w:spacing w:after="200" w:line="276" w:lineRule="auto"/>
        <w:ind w:left="720"/>
        <w:contextualSpacing/>
        <w:jc w:val="right"/>
        <w:rPr>
          <w:rFonts w:eastAsia="Calibri"/>
          <w:lang w:val="x-none"/>
        </w:rPr>
      </w:pPr>
    </w:p>
    <w:p w:rsidR="00314ACE" w:rsidRPr="002F1DFE" w:rsidRDefault="00314ACE" w:rsidP="00314ACE">
      <w:pPr>
        <w:spacing w:after="200" w:line="276" w:lineRule="auto"/>
        <w:contextualSpacing/>
        <w:rPr>
          <w:rFonts w:eastAsia="Calibri"/>
          <w:lang w:val="x-none"/>
        </w:rPr>
      </w:pPr>
    </w:p>
    <w:p w:rsidR="00314ACE" w:rsidRPr="002F1DFE" w:rsidRDefault="00314ACE" w:rsidP="00314ACE">
      <w:pPr>
        <w:spacing w:after="200" w:line="276" w:lineRule="auto"/>
        <w:ind w:left="720"/>
        <w:contextualSpacing/>
        <w:jc w:val="right"/>
        <w:rPr>
          <w:rFonts w:eastAsia="Calibri"/>
          <w:lang w:val="x-none"/>
        </w:rPr>
      </w:pPr>
    </w:p>
    <w:p w:rsidR="00314ACE" w:rsidRPr="002F1DFE" w:rsidRDefault="00314ACE" w:rsidP="00314ACE">
      <w:pPr>
        <w:spacing w:after="200" w:line="276" w:lineRule="auto"/>
        <w:ind w:left="720"/>
        <w:contextualSpacing/>
        <w:jc w:val="right"/>
        <w:rPr>
          <w:rFonts w:eastAsia="Calibri"/>
          <w:lang w:val="x-none"/>
        </w:rPr>
      </w:pPr>
    </w:p>
    <w:p w:rsidR="00314ACE" w:rsidRPr="0023588A" w:rsidRDefault="00314ACE" w:rsidP="00314ACE">
      <w:pPr>
        <w:jc w:val="center"/>
        <w:rPr>
          <w:b/>
          <w:szCs w:val="36"/>
          <w:lang w:eastAsia="ar-SA"/>
        </w:rPr>
      </w:pPr>
      <w:r>
        <w:rPr>
          <w:b/>
          <w:szCs w:val="36"/>
          <w:lang w:eastAsia="ar-SA"/>
        </w:rPr>
        <w:t>Акт огляду об’єкту</w:t>
      </w:r>
    </w:p>
    <w:p w:rsidR="00314ACE" w:rsidRPr="002F1DFE" w:rsidRDefault="00314ACE" w:rsidP="00314ACE">
      <w:pPr>
        <w:jc w:val="center"/>
        <w:rPr>
          <w:sz w:val="36"/>
          <w:szCs w:val="36"/>
          <w:lang w:eastAsia="ar-SA"/>
        </w:rPr>
      </w:pPr>
    </w:p>
    <w:p w:rsidR="00314ACE" w:rsidRPr="002F1DFE" w:rsidRDefault="00314ACE" w:rsidP="00314ACE">
      <w:pPr>
        <w:jc w:val="both"/>
        <w:rPr>
          <w:lang w:eastAsia="ar-SA"/>
        </w:rPr>
      </w:pPr>
    </w:p>
    <w:p w:rsidR="00314ACE" w:rsidRPr="002F1DFE" w:rsidRDefault="00314ACE" w:rsidP="00314ACE">
      <w:pPr>
        <w:jc w:val="both"/>
        <w:rPr>
          <w:lang w:eastAsia="ar-SA"/>
        </w:rPr>
      </w:pPr>
    </w:p>
    <w:p w:rsidR="00314ACE" w:rsidRPr="002F1DFE" w:rsidRDefault="00314ACE" w:rsidP="00314ACE">
      <w:pPr>
        <w:jc w:val="center"/>
        <w:rPr>
          <w:lang w:eastAsia="ar-SA"/>
        </w:rPr>
      </w:pPr>
      <w:r w:rsidRPr="002F1DFE">
        <w:rPr>
          <w:lang w:eastAsia="ar-SA"/>
        </w:rPr>
        <w:t>м. Київ</w:t>
      </w:r>
      <w:r w:rsidRPr="002F1DFE">
        <w:rPr>
          <w:lang w:eastAsia="ar-SA"/>
        </w:rPr>
        <w:tab/>
      </w:r>
      <w:r w:rsidRPr="002F1DFE">
        <w:rPr>
          <w:lang w:eastAsia="ar-SA"/>
        </w:rPr>
        <w:tab/>
      </w:r>
      <w:r w:rsidRPr="002F1DFE">
        <w:rPr>
          <w:lang w:eastAsia="ar-SA"/>
        </w:rPr>
        <w:tab/>
      </w:r>
      <w:r w:rsidRPr="002F1DFE">
        <w:rPr>
          <w:lang w:eastAsia="ar-SA"/>
        </w:rPr>
        <w:tab/>
      </w:r>
      <w:r w:rsidR="008C00F6">
        <w:rPr>
          <w:lang w:eastAsia="ar-SA"/>
        </w:rPr>
        <w:tab/>
      </w:r>
      <w:r w:rsidR="008C00F6">
        <w:rPr>
          <w:lang w:eastAsia="ar-SA"/>
        </w:rPr>
        <w:tab/>
      </w:r>
      <w:r w:rsidRPr="002F1DFE">
        <w:rPr>
          <w:lang w:eastAsia="ar-SA"/>
        </w:rPr>
        <w:t>«____» ___________202</w:t>
      </w:r>
      <w:r>
        <w:rPr>
          <w:lang w:eastAsia="ar-SA"/>
        </w:rPr>
        <w:t>___</w:t>
      </w:r>
      <w:r w:rsidRPr="002F1DFE">
        <w:rPr>
          <w:lang w:eastAsia="ar-SA"/>
        </w:rPr>
        <w:t xml:space="preserve"> р.</w:t>
      </w:r>
    </w:p>
    <w:p w:rsidR="00314ACE" w:rsidRPr="002F1DFE" w:rsidRDefault="00314ACE" w:rsidP="00314ACE">
      <w:pPr>
        <w:jc w:val="both"/>
        <w:rPr>
          <w:lang w:eastAsia="ar-SA"/>
        </w:rPr>
      </w:pPr>
    </w:p>
    <w:p w:rsidR="00314ACE" w:rsidRPr="002F1DFE" w:rsidRDefault="00314ACE" w:rsidP="00314ACE">
      <w:pPr>
        <w:jc w:val="both"/>
        <w:rPr>
          <w:lang w:eastAsia="ar-SA"/>
        </w:rPr>
      </w:pPr>
    </w:p>
    <w:p w:rsidR="00314ACE" w:rsidRPr="002F1DFE" w:rsidRDefault="00314ACE" w:rsidP="00314ACE">
      <w:pPr>
        <w:jc w:val="both"/>
        <w:rPr>
          <w:lang w:eastAsia="ar-SA"/>
        </w:rPr>
      </w:pPr>
    </w:p>
    <w:p w:rsidR="00314ACE" w:rsidRPr="002F1DFE" w:rsidRDefault="00314ACE" w:rsidP="00314ACE">
      <w:pPr>
        <w:jc w:val="both"/>
        <w:rPr>
          <w:lang w:eastAsia="ar-SA"/>
        </w:rPr>
      </w:pPr>
    </w:p>
    <w:p w:rsidR="00314ACE" w:rsidRPr="00BD1F40" w:rsidRDefault="00314ACE" w:rsidP="0031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26"/>
        <w:jc w:val="both"/>
        <w:rPr>
          <w:b/>
          <w:szCs w:val="32"/>
          <w:lang w:eastAsia="ar-SA"/>
        </w:rPr>
      </w:pPr>
      <w:r w:rsidRPr="002F1DFE">
        <w:rPr>
          <w:lang w:eastAsia="ar-SA"/>
        </w:rPr>
        <w:t xml:space="preserve">Ми, що підписалися нижче, представник  </w:t>
      </w:r>
      <w:r w:rsidRPr="002F1DFE">
        <w:rPr>
          <w:b/>
          <w:lang w:eastAsia="ar-SA"/>
        </w:rPr>
        <w:t>НДСЛ Охматдит МОЗ України</w:t>
      </w:r>
      <w:r>
        <w:rPr>
          <w:lang w:eastAsia="ar-SA"/>
        </w:rPr>
        <w:t xml:space="preserve">, </w:t>
      </w:r>
      <w:r w:rsidRPr="002F1DFE">
        <w:t xml:space="preserve">склали цей акт про те, що </w:t>
      </w:r>
      <w:r w:rsidRPr="002F1DFE">
        <w:rPr>
          <w:lang w:eastAsia="ar-SA"/>
        </w:rPr>
        <w:t>представники_______</w:t>
      </w:r>
      <w:r>
        <w:rPr>
          <w:lang w:eastAsia="ar-SA"/>
        </w:rPr>
        <w:t>_</w:t>
      </w:r>
      <w:r w:rsidRPr="002F1DFE">
        <w:rPr>
          <w:lang w:eastAsia="ar-SA"/>
        </w:rPr>
        <w:t>____________________</w:t>
      </w:r>
      <w:r>
        <w:rPr>
          <w:lang w:eastAsia="ar-SA"/>
        </w:rPr>
        <w:t>__________________________</w:t>
      </w:r>
      <w:r w:rsidRPr="002F1DFE">
        <w:rPr>
          <w:lang w:eastAsia="ar-SA"/>
        </w:rPr>
        <w:t>________</w:t>
      </w:r>
      <w:r w:rsidRPr="002F1DFE">
        <w:t>, в особі___________________________</w:t>
      </w:r>
      <w:r>
        <w:t>________________________________________</w:t>
      </w:r>
      <w:r w:rsidRPr="002F1DFE">
        <w:t>___________, провели огляд об’єкт</w:t>
      </w:r>
      <w:r>
        <w:t>ів</w:t>
      </w:r>
      <w:r w:rsidRPr="002F1DFE">
        <w:t xml:space="preserve"> Замовника за </w:t>
      </w:r>
      <w:r w:rsidRPr="002F1DFE">
        <w:rPr>
          <w:lang w:eastAsia="ar-SA"/>
        </w:rPr>
        <w:t>адрес</w:t>
      </w:r>
      <w:r>
        <w:rPr>
          <w:lang w:eastAsia="ar-SA"/>
        </w:rPr>
        <w:t>ами</w:t>
      </w:r>
      <w:r w:rsidRPr="002F1DFE">
        <w:rPr>
          <w:lang w:eastAsia="ar-SA"/>
        </w:rPr>
        <w:t xml:space="preserve">: м. Київ, вул. В. </w:t>
      </w:r>
      <w:proofErr w:type="spellStart"/>
      <w:r w:rsidRPr="002F1DFE">
        <w:rPr>
          <w:lang w:eastAsia="ar-SA"/>
        </w:rPr>
        <w:t>Чорновола</w:t>
      </w:r>
      <w:proofErr w:type="spellEnd"/>
      <w:r w:rsidRPr="002F1DFE">
        <w:rPr>
          <w:lang w:eastAsia="ar-SA"/>
        </w:rPr>
        <w:t xml:space="preserve"> 28/1 згідно умов на закупівлю </w:t>
      </w:r>
      <w:r w:rsidRPr="0016290C">
        <w:rPr>
          <w:b/>
          <w:bCs/>
          <w:szCs w:val="32"/>
          <w:shd w:val="clear" w:color="auto" w:fill="FFFFFF"/>
        </w:rPr>
        <w:t xml:space="preserve">код ДК 021:2015 – 50730000-1 послуги з ремонту і технічного обслуговування охолоджувальних установок (послуги з ремонту і технічного обслуговування холодильної камери харчоблоку, </w:t>
      </w:r>
      <w:proofErr w:type="spellStart"/>
      <w:r w:rsidRPr="0016290C">
        <w:rPr>
          <w:b/>
          <w:bCs/>
          <w:szCs w:val="32"/>
          <w:shd w:val="clear" w:color="auto" w:fill="FFFFFF"/>
        </w:rPr>
        <w:t>чилеру</w:t>
      </w:r>
      <w:proofErr w:type="spellEnd"/>
      <w:r w:rsidRPr="0016290C">
        <w:rPr>
          <w:b/>
          <w:bCs/>
          <w:szCs w:val="32"/>
          <w:shd w:val="clear" w:color="auto" w:fill="FFFFFF"/>
        </w:rPr>
        <w:t xml:space="preserve"> 14 корпусу та низькотемпературних холодильників лабораторії)</w:t>
      </w:r>
      <w:r w:rsidRPr="0016290C">
        <w:rPr>
          <w:szCs w:val="32"/>
          <w:lang w:eastAsia="ar-SA"/>
        </w:rPr>
        <w:t>.</w:t>
      </w:r>
    </w:p>
    <w:p w:rsidR="00314ACE" w:rsidRPr="004468D9" w:rsidRDefault="00314ACE" w:rsidP="0031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color w:val="000000"/>
          <w:lang w:val="x-none" w:eastAsia="ar-SA"/>
        </w:rPr>
      </w:pPr>
      <w:r>
        <w:rPr>
          <w:b/>
          <w:color w:val="000000"/>
          <w:lang w:eastAsia="ar-SA"/>
        </w:rPr>
        <w:t xml:space="preserve"> </w:t>
      </w:r>
      <w:r w:rsidRPr="002F1DFE">
        <w:t>та готові виконувати</w:t>
      </w:r>
      <w:r w:rsidRPr="002F1DFE">
        <w:rPr>
          <w:bCs/>
        </w:rPr>
        <w:t xml:space="preserve"> зазначені послуги</w:t>
      </w:r>
      <w:r w:rsidRPr="002F1DFE">
        <w:t>,</w:t>
      </w:r>
      <w:r w:rsidRPr="002F1DFE">
        <w:rPr>
          <w:shd w:val="clear" w:color="auto" w:fill="FFFFFF"/>
        </w:rPr>
        <w:t xml:space="preserve"> про що і складаємо цей акт. </w:t>
      </w:r>
    </w:p>
    <w:p w:rsidR="00314ACE" w:rsidRPr="002F1DFE" w:rsidRDefault="00314ACE" w:rsidP="00314ACE">
      <w:pPr>
        <w:widowControl w:val="0"/>
        <w:autoSpaceDE w:val="0"/>
        <w:autoSpaceDN w:val="0"/>
        <w:adjustRightInd w:val="0"/>
        <w:ind w:firstLine="708"/>
        <w:jc w:val="both"/>
        <w:rPr>
          <w:lang w:eastAsia="ar-SA"/>
        </w:rPr>
      </w:pPr>
      <w:r w:rsidRPr="002F1DFE">
        <w:rPr>
          <w:shd w:val="clear" w:color="auto" w:fill="FFFFFF"/>
        </w:rPr>
        <w:t>Підписанням даного акту представники Замовника підтверджують здійснення огляду об’єкт</w:t>
      </w:r>
      <w:r>
        <w:rPr>
          <w:shd w:val="clear" w:color="auto" w:fill="FFFFFF"/>
        </w:rPr>
        <w:t>ів</w:t>
      </w:r>
      <w:r w:rsidRPr="002F1DFE">
        <w:rPr>
          <w:shd w:val="clear" w:color="auto" w:fill="FFFFFF"/>
        </w:rPr>
        <w:t xml:space="preserve"> </w:t>
      </w:r>
      <w:r w:rsidRPr="002F1DFE">
        <w:t xml:space="preserve">за </w:t>
      </w:r>
      <w:proofErr w:type="spellStart"/>
      <w:r w:rsidRPr="002F1DFE">
        <w:rPr>
          <w:lang w:eastAsia="ar-SA"/>
        </w:rPr>
        <w:t>адрес</w:t>
      </w:r>
      <w:r>
        <w:rPr>
          <w:lang w:eastAsia="ar-SA"/>
        </w:rPr>
        <w:t>ою</w:t>
      </w:r>
      <w:proofErr w:type="spellEnd"/>
      <w:r w:rsidRPr="002F1DFE">
        <w:rPr>
          <w:lang w:eastAsia="ar-SA"/>
        </w:rPr>
        <w:t>: м. Київ,</w:t>
      </w:r>
      <w:r w:rsidRPr="00471987">
        <w:rPr>
          <w:lang w:eastAsia="ar-SA"/>
        </w:rPr>
        <w:t xml:space="preserve"> </w:t>
      </w:r>
      <w:r w:rsidRPr="002F1DFE">
        <w:rPr>
          <w:lang w:eastAsia="ar-SA"/>
        </w:rPr>
        <w:t xml:space="preserve">вул. В. </w:t>
      </w:r>
      <w:proofErr w:type="spellStart"/>
      <w:r w:rsidRPr="002F1DFE">
        <w:rPr>
          <w:lang w:eastAsia="ar-SA"/>
        </w:rPr>
        <w:t>Чорновола</w:t>
      </w:r>
      <w:proofErr w:type="spellEnd"/>
      <w:r>
        <w:rPr>
          <w:lang w:eastAsia="ar-SA"/>
        </w:rPr>
        <w:t>,</w:t>
      </w:r>
      <w:r w:rsidRPr="002F1DFE">
        <w:rPr>
          <w:lang w:eastAsia="ar-SA"/>
        </w:rPr>
        <w:t xml:space="preserve"> 28/1</w:t>
      </w:r>
      <w:r>
        <w:rPr>
          <w:lang w:eastAsia="ar-SA"/>
        </w:rPr>
        <w:t>.</w:t>
      </w:r>
    </w:p>
    <w:p w:rsidR="00314ACE" w:rsidRPr="002F1DFE" w:rsidRDefault="00314ACE" w:rsidP="00314ACE">
      <w:pPr>
        <w:widowControl w:val="0"/>
        <w:autoSpaceDE w:val="0"/>
        <w:autoSpaceDN w:val="0"/>
        <w:adjustRightInd w:val="0"/>
        <w:ind w:firstLine="708"/>
        <w:jc w:val="both"/>
        <w:rPr>
          <w:lang w:eastAsia="ar-SA"/>
        </w:rPr>
      </w:pPr>
    </w:p>
    <w:p w:rsidR="00314ACE" w:rsidRPr="002F1DFE" w:rsidRDefault="00314ACE" w:rsidP="00314ACE">
      <w:pPr>
        <w:widowControl w:val="0"/>
        <w:autoSpaceDE w:val="0"/>
        <w:autoSpaceDN w:val="0"/>
        <w:adjustRightInd w:val="0"/>
        <w:ind w:firstLine="708"/>
        <w:jc w:val="both"/>
        <w:rPr>
          <w:lang w:eastAsia="ar-SA"/>
        </w:rPr>
      </w:pPr>
    </w:p>
    <w:p w:rsidR="00314ACE" w:rsidRPr="002F1DFE" w:rsidRDefault="00314ACE" w:rsidP="00314ACE">
      <w:pPr>
        <w:widowControl w:val="0"/>
        <w:autoSpaceDE w:val="0"/>
        <w:autoSpaceDN w:val="0"/>
        <w:adjustRightInd w:val="0"/>
        <w:ind w:firstLine="708"/>
        <w:jc w:val="both"/>
        <w:rPr>
          <w:shd w:val="clear" w:color="auto" w:fill="FFFFFF"/>
        </w:rPr>
      </w:pPr>
    </w:p>
    <w:p w:rsidR="00314ACE" w:rsidRPr="002F1DFE" w:rsidRDefault="00314ACE" w:rsidP="00314ACE">
      <w:pPr>
        <w:widowControl w:val="0"/>
        <w:autoSpaceDE w:val="0"/>
        <w:autoSpaceDN w:val="0"/>
        <w:adjustRightInd w:val="0"/>
        <w:ind w:firstLine="708"/>
        <w:jc w:val="both"/>
        <w:rPr>
          <w:shd w:val="clear" w:color="auto" w:fill="FFFFFF"/>
        </w:rPr>
      </w:pPr>
    </w:p>
    <w:p w:rsidR="00314ACE" w:rsidRPr="0023588A" w:rsidRDefault="00314ACE" w:rsidP="00314ACE">
      <w:pPr>
        <w:ind w:firstLine="708"/>
        <w:jc w:val="both"/>
        <w:rPr>
          <w:b/>
        </w:rPr>
      </w:pPr>
    </w:p>
    <w:p w:rsidR="00314ACE" w:rsidRPr="0023588A" w:rsidRDefault="00314ACE" w:rsidP="00314ACE">
      <w:pPr>
        <w:ind w:firstLine="708"/>
        <w:jc w:val="both"/>
        <w:rPr>
          <w:b/>
        </w:rPr>
      </w:pPr>
    </w:p>
    <w:p w:rsidR="00314ACE" w:rsidRPr="0023588A" w:rsidRDefault="00314ACE" w:rsidP="00314ACE">
      <w:pPr>
        <w:ind w:firstLine="708"/>
        <w:jc w:val="both"/>
        <w:rPr>
          <w:b/>
        </w:rPr>
      </w:pPr>
    </w:p>
    <w:p w:rsidR="00314ACE" w:rsidRPr="0023588A" w:rsidRDefault="00314ACE" w:rsidP="00314ACE">
      <w:pPr>
        <w:ind w:firstLine="708"/>
        <w:jc w:val="both"/>
        <w:rPr>
          <w:b/>
          <w:lang w:eastAsia="ar-SA"/>
        </w:rPr>
      </w:pPr>
      <w:r w:rsidRPr="0023588A">
        <w:rPr>
          <w:b/>
          <w:lang w:eastAsia="ar-SA"/>
        </w:rPr>
        <w:t xml:space="preserve">Представник НДСЛ Охматдит </w:t>
      </w:r>
    </w:p>
    <w:p w:rsidR="00314ACE" w:rsidRPr="0023588A" w:rsidRDefault="00314ACE" w:rsidP="00314ACE">
      <w:pPr>
        <w:ind w:firstLine="708"/>
        <w:jc w:val="both"/>
        <w:rPr>
          <w:b/>
        </w:rPr>
      </w:pPr>
      <w:r w:rsidRPr="0023588A">
        <w:rPr>
          <w:b/>
          <w:lang w:eastAsia="ar-SA"/>
        </w:rPr>
        <w:t>МОЗ України</w:t>
      </w:r>
      <w:r w:rsidRPr="0023588A">
        <w:rPr>
          <w:b/>
        </w:rPr>
        <w:tab/>
      </w:r>
      <w:r w:rsidRPr="0023588A">
        <w:rPr>
          <w:b/>
        </w:rPr>
        <w:tab/>
      </w:r>
      <w:r w:rsidRPr="0023588A">
        <w:rPr>
          <w:b/>
        </w:rPr>
        <w:tab/>
      </w:r>
    </w:p>
    <w:p w:rsidR="00314ACE" w:rsidRPr="0023588A" w:rsidRDefault="00314ACE" w:rsidP="00314ACE">
      <w:pPr>
        <w:ind w:firstLine="708"/>
        <w:jc w:val="both"/>
        <w:rPr>
          <w:b/>
        </w:rPr>
      </w:pPr>
    </w:p>
    <w:p w:rsidR="00314ACE" w:rsidRPr="0023588A" w:rsidRDefault="00314ACE" w:rsidP="00314ACE">
      <w:pPr>
        <w:ind w:firstLine="708"/>
        <w:jc w:val="both"/>
        <w:rPr>
          <w:b/>
        </w:rPr>
      </w:pPr>
      <w:r w:rsidRPr="0023588A">
        <w:rPr>
          <w:b/>
        </w:rPr>
        <w:t>Посада, ПІБ, підпис, печатка_______________________________________</w:t>
      </w:r>
    </w:p>
    <w:p w:rsidR="00314ACE" w:rsidRPr="0023588A" w:rsidRDefault="00314ACE" w:rsidP="00314ACE">
      <w:pPr>
        <w:ind w:firstLine="708"/>
        <w:jc w:val="both"/>
        <w:rPr>
          <w:b/>
        </w:rPr>
      </w:pPr>
    </w:p>
    <w:p w:rsidR="00314ACE" w:rsidRDefault="00314ACE" w:rsidP="00314ACE">
      <w:pPr>
        <w:ind w:firstLine="708"/>
        <w:jc w:val="both"/>
        <w:rPr>
          <w:b/>
        </w:rPr>
      </w:pPr>
    </w:p>
    <w:p w:rsidR="00314ACE" w:rsidRDefault="00314ACE" w:rsidP="00314ACE">
      <w:pPr>
        <w:ind w:firstLine="708"/>
        <w:jc w:val="both"/>
        <w:rPr>
          <w:b/>
        </w:rPr>
      </w:pPr>
    </w:p>
    <w:p w:rsidR="00314ACE" w:rsidRPr="0023588A" w:rsidRDefault="00314ACE" w:rsidP="00314ACE">
      <w:pPr>
        <w:ind w:firstLine="708"/>
        <w:jc w:val="both"/>
        <w:rPr>
          <w:b/>
        </w:rPr>
      </w:pPr>
      <w:r w:rsidRPr="0023588A">
        <w:rPr>
          <w:b/>
        </w:rPr>
        <w:t>Представник Учасника</w:t>
      </w:r>
    </w:p>
    <w:p w:rsidR="00314ACE" w:rsidRDefault="00314ACE" w:rsidP="00314ACE">
      <w:pPr>
        <w:ind w:firstLine="708"/>
        <w:jc w:val="both"/>
        <w:rPr>
          <w:b/>
          <w:sz w:val="28"/>
          <w:szCs w:val="28"/>
        </w:rPr>
      </w:pPr>
    </w:p>
    <w:p w:rsidR="00314ACE" w:rsidRDefault="00314ACE" w:rsidP="00314ACE">
      <w:pPr>
        <w:jc w:val="center"/>
        <w:outlineLvl w:val="0"/>
        <w:rPr>
          <w:b/>
        </w:rPr>
      </w:pPr>
      <w:r w:rsidRPr="002F1DFE">
        <w:rPr>
          <w:b/>
          <w:sz w:val="28"/>
          <w:szCs w:val="28"/>
        </w:rPr>
        <w:tab/>
        <w:t>__________________</w:t>
      </w:r>
      <w:r>
        <w:rPr>
          <w:b/>
          <w:sz w:val="28"/>
          <w:szCs w:val="28"/>
        </w:rPr>
        <w:t>_______________________________________</w:t>
      </w:r>
      <w:r w:rsidRPr="002F1DFE">
        <w:rPr>
          <w:b/>
          <w:sz w:val="28"/>
          <w:szCs w:val="28"/>
        </w:rPr>
        <w:t>________</w:t>
      </w:r>
    </w:p>
    <w:p w:rsidR="00314ACE" w:rsidRDefault="00314ACE" w:rsidP="00314ACE">
      <w:pPr>
        <w:outlineLvl w:val="0"/>
        <w:rPr>
          <w:b/>
        </w:rPr>
      </w:pPr>
    </w:p>
    <w:p w:rsidR="00314ACE" w:rsidRPr="006438BD" w:rsidRDefault="00314ACE" w:rsidP="008C00F6">
      <w:pPr>
        <w:rPr>
          <w:rFonts w:eastAsia="Calibri"/>
          <w:b/>
          <w:bCs/>
          <w:lang w:eastAsia="en-US"/>
        </w:rPr>
      </w:pPr>
      <w:r>
        <w:rPr>
          <w:b/>
        </w:rPr>
        <w:br w:type="page"/>
      </w:r>
    </w:p>
    <w:p w:rsidR="008C00F6" w:rsidRDefault="008C00F6" w:rsidP="00314ACE">
      <w:pPr>
        <w:jc w:val="center"/>
        <w:rPr>
          <w:b/>
          <w:noProof/>
          <w:u w:val="single"/>
        </w:rPr>
      </w:pPr>
    </w:p>
    <w:p w:rsidR="00314ACE" w:rsidRPr="006438BD" w:rsidRDefault="00314ACE" w:rsidP="00314ACE">
      <w:pPr>
        <w:jc w:val="center"/>
        <w:rPr>
          <w:b/>
          <w:noProof/>
          <w:u w:val="single"/>
        </w:rPr>
      </w:pPr>
      <w:r w:rsidRPr="006438BD">
        <w:rPr>
          <w:b/>
          <w:noProof/>
          <w:u w:val="single"/>
        </w:rPr>
        <w:t xml:space="preserve">ПЕРЕЛІК </w:t>
      </w:r>
    </w:p>
    <w:p w:rsidR="00314ACE" w:rsidRPr="006438BD" w:rsidRDefault="00314ACE" w:rsidP="00314ACE">
      <w:pPr>
        <w:jc w:val="center"/>
        <w:rPr>
          <w:b/>
          <w:noProof/>
        </w:rPr>
      </w:pPr>
      <w:r w:rsidRPr="006438BD">
        <w:rPr>
          <w:b/>
          <w:noProof/>
        </w:rPr>
        <w:t>документів та/або інформації,</w:t>
      </w:r>
    </w:p>
    <w:p w:rsidR="00314ACE" w:rsidRPr="006438BD" w:rsidRDefault="00314ACE" w:rsidP="00314ACE">
      <w:pPr>
        <w:jc w:val="center"/>
        <w:rPr>
          <w:b/>
          <w:noProof/>
        </w:rPr>
      </w:pPr>
      <w:r w:rsidRPr="006438BD">
        <w:rPr>
          <w:b/>
          <w:noProof/>
        </w:rPr>
        <w:t xml:space="preserve">які подає учасник </w:t>
      </w:r>
      <w:r w:rsidR="008C00F6">
        <w:rPr>
          <w:b/>
          <w:noProof/>
        </w:rPr>
        <w:t>:</w:t>
      </w:r>
    </w:p>
    <w:p w:rsidR="00314ACE" w:rsidRPr="006438BD" w:rsidRDefault="00314ACE" w:rsidP="00314ACE">
      <w:pPr>
        <w:ind w:firstLine="567"/>
        <w:jc w:val="both"/>
        <w:rPr>
          <w:b/>
          <w:spacing w:val="-2"/>
          <w:sz w:val="22"/>
          <w:szCs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9297"/>
      </w:tblGrid>
      <w:tr w:rsidR="00314ACE" w:rsidRPr="006438BD" w:rsidTr="008C00F6">
        <w:trPr>
          <w:trHeight w:val="497"/>
          <w:jc w:val="center"/>
        </w:trPr>
        <w:tc>
          <w:tcPr>
            <w:tcW w:w="9776" w:type="dxa"/>
            <w:gridSpan w:val="2"/>
            <w:shd w:val="clear" w:color="auto" w:fill="FFFFFF"/>
            <w:vAlign w:val="center"/>
          </w:tcPr>
          <w:p w:rsidR="00314ACE" w:rsidRPr="006438BD" w:rsidRDefault="00314ACE" w:rsidP="00872D54">
            <w:pPr>
              <w:shd w:val="clear" w:color="auto" w:fill="FFFFFF"/>
              <w:ind w:firstLine="406"/>
              <w:jc w:val="center"/>
              <w:rPr>
                <w:b/>
                <w:bCs/>
                <w:noProof/>
              </w:rPr>
            </w:pPr>
            <w:r w:rsidRPr="006438BD">
              <w:rPr>
                <w:b/>
                <w:bCs/>
                <w:noProof/>
                <w:sz w:val="28"/>
                <w:szCs w:val="28"/>
              </w:rPr>
              <w:t>Учасник у складі тендерної пропозиції подає:</w:t>
            </w:r>
          </w:p>
        </w:tc>
      </w:tr>
      <w:tr w:rsidR="00314ACE" w:rsidRPr="006438BD" w:rsidTr="008C00F6">
        <w:trPr>
          <w:trHeight w:val="497"/>
          <w:jc w:val="center"/>
        </w:trPr>
        <w:tc>
          <w:tcPr>
            <w:tcW w:w="479" w:type="dxa"/>
            <w:shd w:val="clear" w:color="auto" w:fill="FFFFFF"/>
            <w:vAlign w:val="center"/>
          </w:tcPr>
          <w:p w:rsidR="00314ACE" w:rsidRPr="006438BD" w:rsidRDefault="00314ACE" w:rsidP="00872D54">
            <w:pPr>
              <w:widowControl w:val="0"/>
              <w:shd w:val="clear" w:color="auto" w:fill="FFFFFF"/>
              <w:tabs>
                <w:tab w:val="left" w:pos="1080"/>
              </w:tabs>
              <w:autoSpaceDE w:val="0"/>
              <w:autoSpaceDN w:val="0"/>
              <w:adjustRightInd w:val="0"/>
              <w:spacing w:after="200" w:line="276" w:lineRule="auto"/>
              <w:jc w:val="center"/>
              <w:rPr>
                <w:noProof/>
                <w:color w:val="000000"/>
                <w:sz w:val="21"/>
                <w:szCs w:val="21"/>
              </w:rPr>
            </w:pPr>
            <w:r w:rsidRPr="006438BD">
              <w:rPr>
                <w:noProof/>
                <w:color w:val="000000"/>
                <w:sz w:val="21"/>
                <w:szCs w:val="21"/>
              </w:rPr>
              <w:t>1</w:t>
            </w:r>
          </w:p>
        </w:tc>
        <w:tc>
          <w:tcPr>
            <w:tcW w:w="9297" w:type="dxa"/>
          </w:tcPr>
          <w:p w:rsidR="00314ACE" w:rsidRDefault="00314ACE" w:rsidP="00872D54">
            <w:pPr>
              <w:spacing w:after="160" w:line="259" w:lineRule="auto"/>
              <w:jc w:val="both"/>
              <w:rPr>
                <w:rFonts w:eastAsia="Calibri"/>
                <w:lang w:eastAsia="en-US"/>
              </w:rPr>
            </w:pPr>
            <w:r>
              <w:rPr>
                <w:rFonts w:eastAsia="Calibri"/>
                <w:lang w:eastAsia="en-US"/>
              </w:rPr>
              <w:t>Документи</w:t>
            </w:r>
            <w:r w:rsidRPr="009D284D">
              <w:rPr>
                <w:rFonts w:eastAsia="Calibri"/>
                <w:lang w:eastAsia="en-US"/>
              </w:rPr>
              <w:t>, що підтверджують повноваження посадової особи або представника учасника процедури закупівлі щодо підпису документів тендерної пропозиції - у разі, якщо учасником є юридична особа, то учасник надає документ, який підтверджує її повноваження (наказ про призначення керівника підприємства на посаду або протокол/рішення власників чи акціонерів про призначення керівника або виписку з протоколу засновників про призначення директора, президента, голови правління і т. п. або довіреність керівника учасника, яка засвідчує повноваження уповноваженої особи на підпис тендерної пропозиції або інше);</w:t>
            </w:r>
          </w:p>
          <w:p w:rsidR="00314ACE" w:rsidRPr="006438BD" w:rsidRDefault="00314ACE" w:rsidP="00872D54">
            <w:pPr>
              <w:spacing w:after="160" w:line="259" w:lineRule="auto"/>
              <w:jc w:val="both"/>
              <w:rPr>
                <w:rFonts w:eastAsia="Calibri"/>
                <w:lang w:eastAsia="en-US"/>
              </w:rPr>
            </w:pPr>
            <w:r w:rsidRPr="009D284D">
              <w:rPr>
                <w:rFonts w:eastAsia="Calibri"/>
                <w:lang w:eastAsia="en-US"/>
              </w:rPr>
              <w:t>- у разі, якщо учасником є фізична особа або фізична особа-підприємець – копіями сторінок (1, 2, 3 та прописка) паспорту громадянина або двосторонню копію паспорта громадянина України у випадку, якщо такий паспорт оформлено у формі картки, що містить безконтактний електронний носій з наданням витягу з Єдиного державного демографічного реєстру щодо реєстрації місця проживання (у разі, якщо підписувати тендерну пропозицію буде уповноважена учасником особа необхідно додатково надати нотаріально посвідчену довіреність, яка засвідчує повноваження уповноваженої особи на підпис тендерної пропозиції).</w:t>
            </w:r>
          </w:p>
        </w:tc>
      </w:tr>
      <w:tr w:rsidR="00314ACE" w:rsidRPr="006438BD" w:rsidTr="008C00F6">
        <w:trPr>
          <w:trHeight w:val="497"/>
          <w:jc w:val="center"/>
        </w:trPr>
        <w:tc>
          <w:tcPr>
            <w:tcW w:w="479" w:type="dxa"/>
            <w:shd w:val="clear" w:color="auto" w:fill="FFFFFF"/>
            <w:vAlign w:val="center"/>
          </w:tcPr>
          <w:p w:rsidR="00314ACE" w:rsidRPr="006438BD" w:rsidRDefault="00314ACE" w:rsidP="00872D54">
            <w:pPr>
              <w:widowControl w:val="0"/>
              <w:shd w:val="clear" w:color="auto" w:fill="FFFFFF"/>
              <w:tabs>
                <w:tab w:val="left" w:pos="1080"/>
              </w:tabs>
              <w:autoSpaceDE w:val="0"/>
              <w:autoSpaceDN w:val="0"/>
              <w:adjustRightInd w:val="0"/>
              <w:spacing w:after="200" w:line="276" w:lineRule="auto"/>
              <w:jc w:val="center"/>
              <w:rPr>
                <w:noProof/>
                <w:color w:val="000000"/>
                <w:sz w:val="21"/>
                <w:szCs w:val="21"/>
              </w:rPr>
            </w:pPr>
            <w:r w:rsidRPr="006438BD">
              <w:rPr>
                <w:noProof/>
                <w:color w:val="000000"/>
                <w:sz w:val="21"/>
                <w:szCs w:val="21"/>
              </w:rPr>
              <w:t>2</w:t>
            </w:r>
          </w:p>
        </w:tc>
        <w:tc>
          <w:tcPr>
            <w:tcW w:w="9297" w:type="dxa"/>
          </w:tcPr>
          <w:p w:rsidR="00314ACE" w:rsidRPr="006438BD" w:rsidRDefault="00314ACE" w:rsidP="00872D54">
            <w:pPr>
              <w:spacing w:after="160" w:line="259" w:lineRule="auto"/>
              <w:jc w:val="both"/>
              <w:rPr>
                <w:noProof/>
              </w:rPr>
            </w:pPr>
            <w:r>
              <w:rPr>
                <w:noProof/>
              </w:rPr>
              <w:t>Статут</w:t>
            </w:r>
            <w:r w:rsidRPr="009D284D">
              <w:rPr>
                <w:noProof/>
              </w:rPr>
              <w:t xml:space="preserve"> або іншого установчого документу в останній редакції. У випадку, якщо Учасник діє на підставі модельного статуту, необхідно надати рішення про створення Учасника. (для юридичних осіб). У випадку, якщо Учасник діє на підставі модельного статуту необхідно надати рішення про створення Учасника; У разі, якщо державна реєстрація установчого документу чи змін до нього, була здійснена після 13.12.2015 року додатково необхідно надати копію «Опису документів, що надаються юридичною особою державному реєстратору для проведення реєстраційної зміни» з відповідним кодифікатором реєстраційної дії в Єдиному державному реєстрі юридичних осіб, фізичних осіб-підприємців та громадських формувань.</w:t>
            </w:r>
          </w:p>
        </w:tc>
      </w:tr>
      <w:tr w:rsidR="00314ACE" w:rsidRPr="006438BD" w:rsidTr="008C00F6">
        <w:trPr>
          <w:trHeight w:val="497"/>
          <w:jc w:val="center"/>
        </w:trPr>
        <w:tc>
          <w:tcPr>
            <w:tcW w:w="479" w:type="dxa"/>
            <w:shd w:val="clear" w:color="auto" w:fill="FFFFFF"/>
            <w:vAlign w:val="center"/>
          </w:tcPr>
          <w:p w:rsidR="00314ACE" w:rsidRPr="006438BD" w:rsidRDefault="00314ACE" w:rsidP="00872D54">
            <w:pPr>
              <w:widowControl w:val="0"/>
              <w:shd w:val="clear" w:color="auto" w:fill="FFFFFF"/>
              <w:tabs>
                <w:tab w:val="left" w:pos="1080"/>
              </w:tabs>
              <w:autoSpaceDE w:val="0"/>
              <w:autoSpaceDN w:val="0"/>
              <w:adjustRightInd w:val="0"/>
              <w:spacing w:after="200" w:line="276" w:lineRule="auto"/>
              <w:jc w:val="center"/>
              <w:rPr>
                <w:noProof/>
                <w:color w:val="000000"/>
                <w:sz w:val="21"/>
                <w:szCs w:val="21"/>
              </w:rPr>
            </w:pPr>
            <w:r w:rsidRPr="006438BD">
              <w:rPr>
                <w:noProof/>
                <w:color w:val="000000"/>
                <w:sz w:val="21"/>
                <w:szCs w:val="21"/>
              </w:rPr>
              <w:t>3</w:t>
            </w:r>
          </w:p>
        </w:tc>
        <w:tc>
          <w:tcPr>
            <w:tcW w:w="9297" w:type="dxa"/>
          </w:tcPr>
          <w:p w:rsidR="00314ACE" w:rsidRPr="006438BD" w:rsidRDefault="00314ACE" w:rsidP="00872D54">
            <w:pPr>
              <w:ind w:right="34"/>
              <w:jc w:val="both"/>
              <w:rPr>
                <w:noProof/>
              </w:rPr>
            </w:pPr>
            <w:r>
              <w:rPr>
                <w:noProof/>
              </w:rPr>
              <w:t>Тендерна пропозиція</w:t>
            </w:r>
            <w:r w:rsidRPr="009D284D">
              <w:rPr>
                <w:noProof/>
              </w:rPr>
              <w:t xml:space="preserve"> (цінова), оформленої згідно з Додатком 1 до тендерної документації, завіреної підписом уповноваженої особи Учасника.</w:t>
            </w:r>
          </w:p>
        </w:tc>
      </w:tr>
      <w:tr w:rsidR="00314ACE" w:rsidRPr="006438BD" w:rsidTr="008C00F6">
        <w:trPr>
          <w:trHeight w:val="497"/>
          <w:jc w:val="center"/>
        </w:trPr>
        <w:tc>
          <w:tcPr>
            <w:tcW w:w="479" w:type="dxa"/>
            <w:shd w:val="clear" w:color="auto" w:fill="FFFFFF"/>
            <w:vAlign w:val="center"/>
          </w:tcPr>
          <w:p w:rsidR="00314ACE" w:rsidRPr="006438BD" w:rsidRDefault="00314ACE" w:rsidP="00872D54">
            <w:pPr>
              <w:widowControl w:val="0"/>
              <w:shd w:val="clear" w:color="auto" w:fill="FFFFFF"/>
              <w:tabs>
                <w:tab w:val="left" w:pos="1080"/>
              </w:tabs>
              <w:autoSpaceDE w:val="0"/>
              <w:autoSpaceDN w:val="0"/>
              <w:adjustRightInd w:val="0"/>
              <w:spacing w:after="200" w:line="276" w:lineRule="auto"/>
              <w:jc w:val="center"/>
              <w:rPr>
                <w:noProof/>
                <w:color w:val="000000"/>
                <w:sz w:val="21"/>
                <w:szCs w:val="21"/>
              </w:rPr>
            </w:pPr>
            <w:r w:rsidRPr="006438BD">
              <w:rPr>
                <w:noProof/>
                <w:color w:val="000000"/>
                <w:sz w:val="21"/>
                <w:szCs w:val="21"/>
              </w:rPr>
              <w:t>4</w:t>
            </w:r>
          </w:p>
        </w:tc>
        <w:tc>
          <w:tcPr>
            <w:tcW w:w="9297" w:type="dxa"/>
          </w:tcPr>
          <w:p w:rsidR="00314ACE" w:rsidRPr="006438BD" w:rsidRDefault="00314ACE" w:rsidP="00872D54">
            <w:pPr>
              <w:ind w:right="34"/>
              <w:jc w:val="both"/>
              <w:rPr>
                <w:noProof/>
              </w:rPr>
            </w:pPr>
            <w:r>
              <w:rPr>
                <w:noProof/>
              </w:rPr>
              <w:t>Документально підтверджена згода</w:t>
            </w:r>
            <w:r w:rsidRPr="009D284D">
              <w:rPr>
                <w:noProof/>
              </w:rPr>
              <w:t xml:space="preserve"> з умовами договору про закупівлю, викладеними у Додатку 2 до цієї тендерної документації (підписаний Учасником проект договору, викладений у Додатку 2, та довідка у довільній формі про підтвердження згоди Учасника із запропонованими умовами договору).</w:t>
            </w:r>
          </w:p>
        </w:tc>
      </w:tr>
      <w:tr w:rsidR="00314ACE" w:rsidRPr="006438BD" w:rsidTr="008C00F6">
        <w:trPr>
          <w:trHeight w:val="497"/>
          <w:jc w:val="center"/>
        </w:trPr>
        <w:tc>
          <w:tcPr>
            <w:tcW w:w="479" w:type="dxa"/>
            <w:shd w:val="clear" w:color="auto" w:fill="FFFFFF"/>
            <w:vAlign w:val="center"/>
          </w:tcPr>
          <w:p w:rsidR="00314ACE" w:rsidRPr="006438BD" w:rsidRDefault="00314ACE" w:rsidP="00872D54">
            <w:pPr>
              <w:widowControl w:val="0"/>
              <w:shd w:val="clear" w:color="auto" w:fill="FFFFFF"/>
              <w:tabs>
                <w:tab w:val="left" w:pos="1080"/>
              </w:tabs>
              <w:autoSpaceDE w:val="0"/>
              <w:autoSpaceDN w:val="0"/>
              <w:adjustRightInd w:val="0"/>
              <w:spacing w:after="200" w:line="276" w:lineRule="auto"/>
              <w:jc w:val="center"/>
              <w:rPr>
                <w:noProof/>
                <w:color w:val="000000"/>
                <w:sz w:val="21"/>
                <w:szCs w:val="21"/>
              </w:rPr>
            </w:pPr>
            <w:r w:rsidRPr="006438BD">
              <w:rPr>
                <w:noProof/>
                <w:color w:val="000000"/>
                <w:sz w:val="21"/>
                <w:szCs w:val="21"/>
              </w:rPr>
              <w:t>5</w:t>
            </w:r>
          </w:p>
        </w:tc>
        <w:tc>
          <w:tcPr>
            <w:tcW w:w="9297" w:type="dxa"/>
            <w:tcBorders>
              <w:top w:val="single" w:sz="8" w:space="0" w:color="000000"/>
              <w:left w:val="single" w:sz="8" w:space="0" w:color="000000"/>
              <w:bottom w:val="single" w:sz="8" w:space="0" w:color="000000"/>
              <w:right w:val="single" w:sz="8" w:space="0" w:color="000000"/>
            </w:tcBorders>
          </w:tcPr>
          <w:p w:rsidR="00314ACE" w:rsidRPr="009D284D" w:rsidRDefault="00314ACE" w:rsidP="00872D54">
            <w:pPr>
              <w:widowControl w:val="0"/>
              <w:shd w:val="clear" w:color="auto" w:fill="FFFFFF"/>
              <w:tabs>
                <w:tab w:val="left" w:pos="1080"/>
              </w:tabs>
              <w:autoSpaceDE w:val="0"/>
              <w:autoSpaceDN w:val="0"/>
              <w:adjustRightInd w:val="0"/>
              <w:jc w:val="both"/>
              <w:rPr>
                <w:noProof/>
              </w:rPr>
            </w:pPr>
            <w:r w:rsidRPr="009D284D">
              <w:rPr>
                <w:noProof/>
              </w:rPr>
              <w:t>Інформації та документів, що підтверджують відповідність запропонованих послуг технічним вимогам, встановленим у пункті 6 Розділу ІІІ та Додатку 3 до цієї тендерної документації.</w:t>
            </w:r>
          </w:p>
        </w:tc>
      </w:tr>
      <w:tr w:rsidR="00314ACE" w:rsidRPr="006438BD" w:rsidTr="008C00F6">
        <w:trPr>
          <w:trHeight w:val="497"/>
          <w:jc w:val="center"/>
        </w:trPr>
        <w:tc>
          <w:tcPr>
            <w:tcW w:w="479" w:type="dxa"/>
            <w:shd w:val="clear" w:color="auto" w:fill="FFFFFF"/>
            <w:vAlign w:val="center"/>
          </w:tcPr>
          <w:p w:rsidR="00314ACE" w:rsidRPr="006438BD" w:rsidRDefault="00314ACE" w:rsidP="00872D54">
            <w:pPr>
              <w:widowControl w:val="0"/>
              <w:shd w:val="clear" w:color="auto" w:fill="FFFFFF"/>
              <w:tabs>
                <w:tab w:val="left" w:pos="1080"/>
              </w:tabs>
              <w:autoSpaceDE w:val="0"/>
              <w:autoSpaceDN w:val="0"/>
              <w:adjustRightInd w:val="0"/>
              <w:spacing w:after="200" w:line="276" w:lineRule="auto"/>
              <w:jc w:val="center"/>
              <w:rPr>
                <w:noProof/>
                <w:color w:val="000000"/>
                <w:sz w:val="21"/>
                <w:szCs w:val="21"/>
              </w:rPr>
            </w:pPr>
            <w:r w:rsidRPr="006438BD">
              <w:rPr>
                <w:noProof/>
                <w:color w:val="000000"/>
                <w:sz w:val="21"/>
                <w:szCs w:val="21"/>
              </w:rPr>
              <w:t>6</w:t>
            </w:r>
          </w:p>
        </w:tc>
        <w:tc>
          <w:tcPr>
            <w:tcW w:w="9297" w:type="dxa"/>
            <w:tcBorders>
              <w:top w:val="single" w:sz="8" w:space="0" w:color="000000"/>
              <w:left w:val="single" w:sz="8" w:space="0" w:color="000000"/>
              <w:bottom w:val="single" w:sz="8" w:space="0" w:color="000000"/>
              <w:right w:val="single" w:sz="8" w:space="0" w:color="000000"/>
            </w:tcBorders>
          </w:tcPr>
          <w:p w:rsidR="00314ACE" w:rsidRPr="006438BD" w:rsidRDefault="00314ACE" w:rsidP="00872D54">
            <w:pPr>
              <w:widowControl w:val="0"/>
              <w:shd w:val="clear" w:color="auto" w:fill="FFFFFF"/>
              <w:tabs>
                <w:tab w:val="left" w:pos="1080"/>
              </w:tabs>
              <w:autoSpaceDE w:val="0"/>
              <w:autoSpaceDN w:val="0"/>
              <w:adjustRightInd w:val="0"/>
              <w:jc w:val="both"/>
              <w:rPr>
                <w:noProof/>
              </w:rPr>
            </w:pPr>
            <w:r w:rsidRPr="009D284D">
              <w:rPr>
                <w:noProof/>
              </w:rPr>
              <w:t>У разі якщо тендерна пропозиція подається об’єднанням учасників, до неї обов’язково включається документ про створення такого об’єднання.</w:t>
            </w:r>
          </w:p>
        </w:tc>
      </w:tr>
      <w:tr w:rsidR="00314ACE" w:rsidRPr="006438BD" w:rsidTr="008C00F6">
        <w:trPr>
          <w:trHeight w:val="497"/>
          <w:jc w:val="center"/>
        </w:trPr>
        <w:tc>
          <w:tcPr>
            <w:tcW w:w="479" w:type="dxa"/>
            <w:shd w:val="clear" w:color="auto" w:fill="FFFFFF"/>
            <w:vAlign w:val="center"/>
          </w:tcPr>
          <w:p w:rsidR="00314ACE" w:rsidRPr="006438BD" w:rsidRDefault="00314ACE" w:rsidP="00872D54">
            <w:pPr>
              <w:widowControl w:val="0"/>
              <w:shd w:val="clear" w:color="auto" w:fill="FFFFFF"/>
              <w:tabs>
                <w:tab w:val="left" w:pos="1080"/>
              </w:tabs>
              <w:autoSpaceDE w:val="0"/>
              <w:autoSpaceDN w:val="0"/>
              <w:adjustRightInd w:val="0"/>
              <w:spacing w:after="200" w:line="276" w:lineRule="auto"/>
              <w:jc w:val="center"/>
              <w:rPr>
                <w:noProof/>
                <w:color w:val="000000"/>
                <w:sz w:val="21"/>
                <w:szCs w:val="21"/>
              </w:rPr>
            </w:pPr>
            <w:r w:rsidRPr="006438BD">
              <w:rPr>
                <w:noProof/>
                <w:color w:val="000000"/>
                <w:sz w:val="21"/>
                <w:szCs w:val="21"/>
              </w:rPr>
              <w:t>7</w:t>
            </w:r>
          </w:p>
        </w:tc>
        <w:tc>
          <w:tcPr>
            <w:tcW w:w="9297" w:type="dxa"/>
            <w:tcBorders>
              <w:top w:val="single" w:sz="8" w:space="0" w:color="000000"/>
              <w:left w:val="single" w:sz="8" w:space="0" w:color="000000"/>
              <w:bottom w:val="single" w:sz="8" w:space="0" w:color="000000"/>
              <w:right w:val="single" w:sz="8" w:space="0" w:color="000000"/>
            </w:tcBorders>
          </w:tcPr>
          <w:p w:rsidR="008C00F6" w:rsidRDefault="00314ACE" w:rsidP="00872D54">
            <w:pPr>
              <w:widowControl w:val="0"/>
              <w:shd w:val="clear" w:color="auto" w:fill="FFFFFF"/>
              <w:tabs>
                <w:tab w:val="left" w:pos="1080"/>
              </w:tabs>
              <w:autoSpaceDE w:val="0"/>
              <w:autoSpaceDN w:val="0"/>
              <w:adjustRightInd w:val="0"/>
              <w:jc w:val="both"/>
              <w:rPr>
                <w:noProof/>
              </w:rPr>
            </w:pPr>
            <w:r w:rsidRPr="009D284D">
              <w:rPr>
                <w:noProof/>
              </w:rPr>
              <w:t>Відповідно до частини третьої статті 12 Закону під час використання електронної системи закупівель з метою подання пропозицій та їх оцінки документи та дані створюються та подаються з урахуванням вимог законів України "Про електронні документи та електронний документообіг" та "Про електронні довірчі послуги". Всі документи пропозиції подаються в електронному вигляді через електронну систему закупівель шляхом завантаження сканованих документів або електронних</w:t>
            </w:r>
          </w:p>
          <w:p w:rsidR="008C00F6" w:rsidRDefault="008C00F6" w:rsidP="00872D54">
            <w:pPr>
              <w:widowControl w:val="0"/>
              <w:shd w:val="clear" w:color="auto" w:fill="FFFFFF"/>
              <w:tabs>
                <w:tab w:val="left" w:pos="1080"/>
              </w:tabs>
              <w:autoSpaceDE w:val="0"/>
              <w:autoSpaceDN w:val="0"/>
              <w:adjustRightInd w:val="0"/>
              <w:jc w:val="both"/>
              <w:rPr>
                <w:noProof/>
              </w:rPr>
            </w:pPr>
          </w:p>
          <w:p w:rsidR="00314ACE" w:rsidRPr="009D284D" w:rsidRDefault="00314ACE" w:rsidP="00872D54">
            <w:pPr>
              <w:widowControl w:val="0"/>
              <w:shd w:val="clear" w:color="auto" w:fill="FFFFFF"/>
              <w:tabs>
                <w:tab w:val="left" w:pos="1080"/>
              </w:tabs>
              <w:autoSpaceDE w:val="0"/>
              <w:autoSpaceDN w:val="0"/>
              <w:adjustRightInd w:val="0"/>
              <w:jc w:val="both"/>
              <w:rPr>
                <w:noProof/>
              </w:rPr>
            </w:pPr>
            <w:r w:rsidRPr="009D284D">
              <w:rPr>
                <w:noProof/>
              </w:rPr>
              <w:t xml:space="preserve"> документів в електронну систему закупівель. Документи мають бути належного рівня зображення (чіткими та розбірливими для читання). Учасник повинен накласти кваліфікований електронний підпис (КЕП) на пропозицію та на кожен електронний документ пропозиції окремо (у разі подання електронних документів). </w:t>
            </w:r>
          </w:p>
          <w:p w:rsidR="00314ACE" w:rsidRPr="009D284D" w:rsidRDefault="00314ACE" w:rsidP="00872D54">
            <w:pPr>
              <w:widowControl w:val="0"/>
              <w:shd w:val="clear" w:color="auto" w:fill="FFFFFF"/>
              <w:tabs>
                <w:tab w:val="left" w:pos="1080"/>
              </w:tabs>
              <w:autoSpaceDE w:val="0"/>
              <w:autoSpaceDN w:val="0"/>
              <w:adjustRightInd w:val="0"/>
              <w:jc w:val="both"/>
              <w:rPr>
                <w:noProof/>
              </w:rPr>
            </w:pPr>
            <w:r w:rsidRPr="009D284D">
              <w:rPr>
                <w:noProof/>
              </w:rPr>
              <w:t>Замовник перевіряє КЕП учасника на сайті центрального засвідчувального органу за посиланням https://czo.gov.ua/verify.</w:t>
            </w:r>
          </w:p>
          <w:p w:rsidR="00314ACE" w:rsidRPr="009D284D" w:rsidRDefault="00314ACE" w:rsidP="00872D54">
            <w:pPr>
              <w:widowControl w:val="0"/>
              <w:shd w:val="clear" w:color="auto" w:fill="FFFFFF"/>
              <w:tabs>
                <w:tab w:val="left" w:pos="1080"/>
              </w:tabs>
              <w:autoSpaceDE w:val="0"/>
              <w:autoSpaceDN w:val="0"/>
              <w:adjustRightInd w:val="0"/>
              <w:jc w:val="both"/>
              <w:rPr>
                <w:noProof/>
              </w:rPr>
            </w:pPr>
            <w:r w:rsidRPr="009D284D">
              <w:rPr>
                <w:noProof/>
              </w:rPr>
              <w:t>Під час перевірки КЕП повинні відображатися прізвище та ініціали особи, уповноваженої на підписання пропозиції (власника ключа). У випадку відсутності даної інформації, пропозиція учасника вважається такою, що не відповідає умовам, визначеним в тендерній документації.</w:t>
            </w:r>
          </w:p>
        </w:tc>
      </w:tr>
      <w:tr w:rsidR="00314ACE" w:rsidRPr="006438BD" w:rsidTr="008C00F6">
        <w:trPr>
          <w:trHeight w:val="497"/>
          <w:jc w:val="center"/>
        </w:trPr>
        <w:tc>
          <w:tcPr>
            <w:tcW w:w="479" w:type="dxa"/>
            <w:shd w:val="clear" w:color="auto" w:fill="FFFFFF"/>
            <w:vAlign w:val="center"/>
          </w:tcPr>
          <w:p w:rsidR="00314ACE" w:rsidRPr="006438BD" w:rsidRDefault="00314ACE" w:rsidP="00872D54">
            <w:pPr>
              <w:widowControl w:val="0"/>
              <w:shd w:val="clear" w:color="auto" w:fill="FFFFFF"/>
              <w:tabs>
                <w:tab w:val="left" w:pos="1080"/>
              </w:tabs>
              <w:autoSpaceDE w:val="0"/>
              <w:autoSpaceDN w:val="0"/>
              <w:adjustRightInd w:val="0"/>
              <w:spacing w:after="200" w:line="276" w:lineRule="auto"/>
              <w:jc w:val="center"/>
              <w:rPr>
                <w:noProof/>
                <w:color w:val="000000"/>
                <w:sz w:val="21"/>
                <w:szCs w:val="21"/>
              </w:rPr>
            </w:pPr>
            <w:r w:rsidRPr="006438BD">
              <w:rPr>
                <w:noProof/>
                <w:color w:val="000000"/>
                <w:sz w:val="21"/>
                <w:szCs w:val="21"/>
              </w:rPr>
              <w:t>8</w:t>
            </w:r>
          </w:p>
        </w:tc>
        <w:tc>
          <w:tcPr>
            <w:tcW w:w="9297" w:type="dxa"/>
            <w:tcBorders>
              <w:top w:val="single" w:sz="8" w:space="0" w:color="000000"/>
              <w:left w:val="single" w:sz="8" w:space="0" w:color="000000"/>
              <w:bottom w:val="single" w:sz="8" w:space="0" w:color="000000"/>
              <w:right w:val="single" w:sz="8" w:space="0" w:color="000000"/>
            </w:tcBorders>
          </w:tcPr>
          <w:p w:rsidR="00314ACE" w:rsidRPr="009D284D" w:rsidRDefault="00314ACE" w:rsidP="00872D54">
            <w:pPr>
              <w:widowControl w:val="0"/>
              <w:shd w:val="clear" w:color="auto" w:fill="FFFFFF"/>
              <w:tabs>
                <w:tab w:val="left" w:pos="1080"/>
              </w:tabs>
              <w:autoSpaceDE w:val="0"/>
              <w:autoSpaceDN w:val="0"/>
              <w:adjustRightInd w:val="0"/>
              <w:jc w:val="both"/>
              <w:rPr>
                <w:rFonts w:eastAsia="Calibri"/>
                <w:lang w:eastAsia="en-US"/>
              </w:rPr>
            </w:pPr>
            <w:r w:rsidRPr="009D284D">
              <w:rPr>
                <w:rFonts w:eastAsia="Calibri"/>
                <w:lang w:eastAsia="en-US"/>
              </w:rPr>
              <w:t xml:space="preserve">Електронна банківська гарантія. </w:t>
            </w:r>
          </w:p>
          <w:p w:rsidR="00314ACE" w:rsidRPr="009D284D" w:rsidRDefault="00314ACE" w:rsidP="00872D54">
            <w:pPr>
              <w:jc w:val="both"/>
              <w:rPr>
                <w:rFonts w:eastAsia="Calibri"/>
                <w:lang w:eastAsia="en-US"/>
              </w:rPr>
            </w:pPr>
            <w:r w:rsidRPr="009D284D">
              <w:rPr>
                <w:rFonts w:eastAsia="Calibri"/>
                <w:lang w:eastAsia="en-US"/>
              </w:rPr>
              <w:t xml:space="preserve">Розмір забезпечення тендерної пропозиції складає 3% очікуваної вартості закупівлі  </w:t>
            </w:r>
            <w:r w:rsidRPr="0003401B">
              <w:rPr>
                <w:b/>
                <w:bCs/>
              </w:rPr>
              <w:t>9 630,00 грн.</w:t>
            </w:r>
          </w:p>
          <w:p w:rsidR="00314ACE" w:rsidRPr="009D284D" w:rsidRDefault="00314ACE" w:rsidP="00872D54">
            <w:pPr>
              <w:widowControl w:val="0"/>
              <w:shd w:val="clear" w:color="auto" w:fill="FFFFFF"/>
              <w:tabs>
                <w:tab w:val="left" w:pos="1080"/>
              </w:tabs>
              <w:autoSpaceDE w:val="0"/>
              <w:autoSpaceDN w:val="0"/>
              <w:adjustRightInd w:val="0"/>
              <w:jc w:val="both"/>
              <w:rPr>
                <w:rFonts w:eastAsia="Calibri"/>
                <w:lang w:eastAsia="en-US"/>
              </w:rPr>
            </w:pPr>
            <w:r w:rsidRPr="009D284D">
              <w:rPr>
                <w:rFonts w:eastAsia="Calibri"/>
                <w:lang w:eastAsia="en-US"/>
              </w:rPr>
              <w:t>Тендерна пропозиція обов’язково повинна супроводжуватись документом, що підтверджує надання Учасником забезпечення тендерної пропозиції.</w:t>
            </w:r>
          </w:p>
          <w:p w:rsidR="00314ACE" w:rsidRPr="009D284D" w:rsidRDefault="00314ACE" w:rsidP="00872D54">
            <w:pPr>
              <w:widowControl w:val="0"/>
              <w:shd w:val="clear" w:color="auto" w:fill="FFFFFF"/>
              <w:tabs>
                <w:tab w:val="left" w:pos="1080"/>
              </w:tabs>
              <w:autoSpaceDE w:val="0"/>
              <w:autoSpaceDN w:val="0"/>
              <w:adjustRightInd w:val="0"/>
              <w:jc w:val="both"/>
              <w:rPr>
                <w:rFonts w:eastAsia="Calibri"/>
                <w:lang w:eastAsia="en-US"/>
              </w:rPr>
            </w:pPr>
            <w:r w:rsidRPr="009D284D">
              <w:rPr>
                <w:rFonts w:eastAsia="Calibri"/>
                <w:lang w:eastAsia="en-US"/>
              </w:rPr>
              <w:t>Забезпечення тендерної пропозиції надається у формі безвідкличної електронної банківської гарантії (далі – банківська гарантія), виданої банком (далі — банк-гарант), з накладеним кваліфікованим електронним підписом (далі – КЕП) такого банку-гаранта відповідно до вимог чинного законодавства.</w:t>
            </w:r>
          </w:p>
          <w:p w:rsidR="00314ACE" w:rsidRPr="009D284D" w:rsidRDefault="00314ACE" w:rsidP="00872D54">
            <w:pPr>
              <w:widowControl w:val="0"/>
              <w:shd w:val="clear" w:color="auto" w:fill="FFFFFF"/>
              <w:tabs>
                <w:tab w:val="left" w:pos="1080"/>
              </w:tabs>
              <w:autoSpaceDE w:val="0"/>
              <w:autoSpaceDN w:val="0"/>
              <w:adjustRightInd w:val="0"/>
              <w:jc w:val="both"/>
              <w:rPr>
                <w:rFonts w:eastAsia="Calibri"/>
                <w:lang w:eastAsia="en-US"/>
              </w:rPr>
            </w:pPr>
            <w:r w:rsidRPr="009D284D">
              <w:rPr>
                <w:rFonts w:eastAsia="Calibri"/>
                <w:lang w:eastAsia="en-US"/>
              </w:rPr>
              <w:t xml:space="preserve">Електронна гарантія надається у складі тендерної пропозиції у форматі, що дає можливість перевірити кваліфікований електронний підпис банку-гаранта за допомогою ресурсу офіційного веб-сайту Центрального </w:t>
            </w:r>
            <w:proofErr w:type="spellStart"/>
            <w:r w:rsidRPr="009D284D">
              <w:rPr>
                <w:rFonts w:eastAsia="Calibri"/>
                <w:lang w:eastAsia="en-US"/>
              </w:rPr>
              <w:t>засвідчувального</w:t>
            </w:r>
            <w:proofErr w:type="spellEnd"/>
            <w:r w:rsidRPr="009D284D">
              <w:rPr>
                <w:rFonts w:eastAsia="Calibri"/>
                <w:lang w:eastAsia="en-US"/>
              </w:rPr>
              <w:t xml:space="preserve"> органу Міністерства юстиції України. У разі відсутності або не підтвердження КЕП банківської гарантії, подана учасником тендерна пропозиція відхиляється Замовником.</w:t>
            </w:r>
          </w:p>
          <w:p w:rsidR="00314ACE" w:rsidRPr="009D284D" w:rsidRDefault="00314ACE" w:rsidP="00872D54">
            <w:pPr>
              <w:widowControl w:val="0"/>
              <w:shd w:val="clear" w:color="auto" w:fill="FFFFFF"/>
              <w:tabs>
                <w:tab w:val="left" w:pos="1080"/>
              </w:tabs>
              <w:autoSpaceDE w:val="0"/>
              <w:autoSpaceDN w:val="0"/>
              <w:adjustRightInd w:val="0"/>
              <w:jc w:val="both"/>
              <w:rPr>
                <w:rFonts w:eastAsia="Calibri"/>
                <w:lang w:eastAsia="en-US"/>
              </w:rPr>
            </w:pPr>
            <w:r w:rsidRPr="009D284D">
              <w:rPr>
                <w:rFonts w:eastAsia="Calibri"/>
                <w:lang w:eastAsia="en-US"/>
              </w:rPr>
              <w:t>Банківська гарантія надана банком-резидентом України має бути оформлена відповідно до вимог постанови правління НБУ від 15.12.2004 № 639 «Про затвердження положення про порядок здійснення банками операцій за гарантіями в національній та іноземних валютах», а також відповідати вимогам та формі (з урахуванням вимог Тендерної документації) затверджених наказом Міністерства розвитку економіки, торгівлі та сільського господарства України від 14.12.2020 № 2628 «Про затвердження форми і Вимог до забезпечення тендерної пропозиції / пропозиції», інших нормативних актів законодавства України, обов’язково містити найменування предмета закупівлі, номер закупівлі на веб-порталі  Уповноваженого органу та посилання на нормативні акти законодавства України, у відповідності з якими гарантію видано та які регулюють порядок здійснення операцій за гарантіями, із зобов'язанням банку-гаранта сплатити Замовнику (</w:t>
            </w:r>
            <w:proofErr w:type="spellStart"/>
            <w:r w:rsidRPr="009D284D">
              <w:rPr>
                <w:rFonts w:eastAsia="Calibri"/>
                <w:lang w:eastAsia="en-US"/>
              </w:rPr>
              <w:t>бенефіціару</w:t>
            </w:r>
            <w:proofErr w:type="spellEnd"/>
            <w:r w:rsidRPr="009D284D">
              <w:rPr>
                <w:rFonts w:eastAsia="Calibri"/>
                <w:lang w:eastAsia="en-US"/>
              </w:rPr>
              <w:t xml:space="preserve">) кошти. </w:t>
            </w:r>
          </w:p>
          <w:p w:rsidR="00314ACE" w:rsidRPr="009D284D" w:rsidRDefault="00314ACE" w:rsidP="00872D54">
            <w:pPr>
              <w:widowControl w:val="0"/>
              <w:shd w:val="clear" w:color="auto" w:fill="FFFFFF"/>
              <w:tabs>
                <w:tab w:val="left" w:pos="1080"/>
              </w:tabs>
              <w:autoSpaceDE w:val="0"/>
              <w:autoSpaceDN w:val="0"/>
              <w:adjustRightInd w:val="0"/>
              <w:jc w:val="both"/>
              <w:rPr>
                <w:rFonts w:eastAsia="Calibri"/>
                <w:lang w:eastAsia="en-US"/>
              </w:rPr>
            </w:pPr>
            <w:r w:rsidRPr="009D284D">
              <w:rPr>
                <w:rFonts w:eastAsia="Calibri"/>
                <w:lang w:eastAsia="en-US"/>
              </w:rPr>
              <w:t>Повноваження особи, яка підписує банківську гарантію, повинні бути підтверджені відповідним документом з накладенням КЕП особи, яка видала відповідний документ про повноваження (у випадку, якщо підписантом гарантії не є голова правління).</w:t>
            </w:r>
          </w:p>
          <w:p w:rsidR="00314ACE" w:rsidRPr="009D284D" w:rsidRDefault="00314ACE" w:rsidP="00872D54">
            <w:pPr>
              <w:widowControl w:val="0"/>
              <w:shd w:val="clear" w:color="auto" w:fill="FFFFFF"/>
              <w:tabs>
                <w:tab w:val="left" w:pos="1080"/>
              </w:tabs>
              <w:autoSpaceDE w:val="0"/>
              <w:autoSpaceDN w:val="0"/>
              <w:adjustRightInd w:val="0"/>
              <w:jc w:val="both"/>
              <w:rPr>
                <w:rFonts w:eastAsia="Calibri"/>
                <w:lang w:eastAsia="en-US"/>
              </w:rPr>
            </w:pPr>
            <w:r w:rsidRPr="009D284D">
              <w:rPr>
                <w:rFonts w:eastAsia="Calibri"/>
                <w:lang w:eastAsia="en-US"/>
              </w:rPr>
              <w:t>Банківська гарантія надана банком-нерезидентом та долучена Учасником до своєї тендерної пропозиції, має бути оформлена відповідно до уніфікованих правил, які регулюють використання відповідного інструмента та офіційно видані Міжнародною Торгівельною Палатою (</w:t>
            </w:r>
            <w:proofErr w:type="spellStart"/>
            <w:r w:rsidRPr="009D284D">
              <w:rPr>
                <w:rFonts w:eastAsia="Calibri"/>
                <w:lang w:eastAsia="en-US"/>
              </w:rPr>
              <w:t>Uniform</w:t>
            </w:r>
            <w:proofErr w:type="spellEnd"/>
            <w:r w:rsidRPr="009D284D">
              <w:rPr>
                <w:rFonts w:eastAsia="Calibri"/>
                <w:lang w:eastAsia="en-US"/>
              </w:rPr>
              <w:t xml:space="preserve"> </w:t>
            </w:r>
            <w:proofErr w:type="spellStart"/>
            <w:r w:rsidRPr="009D284D">
              <w:rPr>
                <w:rFonts w:eastAsia="Calibri"/>
                <w:lang w:eastAsia="en-US"/>
              </w:rPr>
              <w:t>Rulesfor</w:t>
            </w:r>
            <w:proofErr w:type="spellEnd"/>
            <w:r w:rsidRPr="009D284D">
              <w:rPr>
                <w:rFonts w:eastAsia="Calibri"/>
                <w:lang w:eastAsia="en-US"/>
              </w:rPr>
              <w:t xml:space="preserve"> </w:t>
            </w:r>
            <w:proofErr w:type="spellStart"/>
            <w:r w:rsidRPr="009D284D">
              <w:rPr>
                <w:rFonts w:eastAsia="Calibri"/>
                <w:lang w:eastAsia="en-US"/>
              </w:rPr>
              <w:t>Demand</w:t>
            </w:r>
            <w:proofErr w:type="spellEnd"/>
            <w:r w:rsidRPr="009D284D">
              <w:rPr>
                <w:rFonts w:eastAsia="Calibri"/>
                <w:lang w:eastAsia="en-US"/>
              </w:rPr>
              <w:t xml:space="preserve"> </w:t>
            </w:r>
            <w:proofErr w:type="spellStart"/>
            <w:r w:rsidRPr="009D284D">
              <w:rPr>
                <w:rFonts w:eastAsia="Calibri"/>
                <w:lang w:eastAsia="en-US"/>
              </w:rPr>
              <w:t>Guarantees</w:t>
            </w:r>
            <w:proofErr w:type="spellEnd"/>
            <w:r w:rsidRPr="009D284D">
              <w:rPr>
                <w:rFonts w:eastAsia="Calibri"/>
                <w:lang w:eastAsia="en-US"/>
              </w:rPr>
              <w:t xml:space="preserve">, ICC </w:t>
            </w:r>
            <w:proofErr w:type="spellStart"/>
            <w:r w:rsidRPr="009D284D">
              <w:rPr>
                <w:rFonts w:eastAsia="Calibri"/>
                <w:lang w:eastAsia="en-US"/>
              </w:rPr>
              <w:t>Publication</w:t>
            </w:r>
            <w:proofErr w:type="spellEnd"/>
            <w:r w:rsidRPr="009D284D">
              <w:rPr>
                <w:rFonts w:eastAsia="Calibri"/>
                <w:lang w:eastAsia="en-US"/>
              </w:rPr>
              <w:t xml:space="preserve"> 758 — URDG758 або </w:t>
            </w:r>
            <w:proofErr w:type="spellStart"/>
            <w:r w:rsidRPr="009D284D">
              <w:rPr>
                <w:rFonts w:eastAsia="Calibri"/>
                <w:lang w:eastAsia="en-US"/>
              </w:rPr>
              <w:t>International</w:t>
            </w:r>
            <w:proofErr w:type="spellEnd"/>
            <w:r w:rsidRPr="009D284D">
              <w:rPr>
                <w:rFonts w:eastAsia="Calibri"/>
                <w:lang w:eastAsia="en-US"/>
              </w:rPr>
              <w:t xml:space="preserve"> </w:t>
            </w:r>
            <w:proofErr w:type="spellStart"/>
            <w:r w:rsidRPr="009D284D">
              <w:rPr>
                <w:rFonts w:eastAsia="Calibri"/>
                <w:lang w:eastAsia="en-US"/>
              </w:rPr>
              <w:t>Standby</w:t>
            </w:r>
            <w:proofErr w:type="spellEnd"/>
            <w:r w:rsidRPr="009D284D">
              <w:rPr>
                <w:rFonts w:eastAsia="Calibri"/>
                <w:lang w:eastAsia="en-US"/>
              </w:rPr>
              <w:t xml:space="preserve"> </w:t>
            </w:r>
            <w:proofErr w:type="spellStart"/>
            <w:r w:rsidRPr="009D284D">
              <w:rPr>
                <w:rFonts w:eastAsia="Calibri"/>
                <w:lang w:eastAsia="en-US"/>
              </w:rPr>
              <w:t>Practices</w:t>
            </w:r>
            <w:proofErr w:type="spellEnd"/>
            <w:r w:rsidRPr="009D284D">
              <w:rPr>
                <w:rFonts w:eastAsia="Calibri"/>
                <w:lang w:eastAsia="en-US"/>
              </w:rPr>
              <w:t xml:space="preserve">, ICC </w:t>
            </w:r>
            <w:proofErr w:type="spellStart"/>
            <w:r w:rsidRPr="009D284D">
              <w:rPr>
                <w:rFonts w:eastAsia="Calibri"/>
                <w:lang w:eastAsia="en-US"/>
              </w:rPr>
              <w:t>Publication</w:t>
            </w:r>
            <w:proofErr w:type="spellEnd"/>
            <w:r w:rsidRPr="009D284D">
              <w:rPr>
                <w:rFonts w:eastAsia="Calibri"/>
                <w:lang w:eastAsia="en-US"/>
              </w:rPr>
              <w:t xml:space="preserve"> 590 — ISP98). Банківська гарантія, надана банком-нерезидентом, повинна бути авізована через </w:t>
            </w:r>
            <w:proofErr w:type="spellStart"/>
            <w:r w:rsidRPr="009D284D">
              <w:rPr>
                <w:rFonts w:eastAsia="Calibri"/>
                <w:lang w:eastAsia="en-US"/>
              </w:rPr>
              <w:t>авізуючий</w:t>
            </w:r>
            <w:proofErr w:type="spellEnd"/>
            <w:r w:rsidRPr="009D284D">
              <w:rPr>
                <w:rFonts w:eastAsia="Calibri"/>
                <w:lang w:eastAsia="en-US"/>
              </w:rPr>
              <w:t xml:space="preserve"> банк, що є  резидентом України. Учасник у складі тендерної пропозиції подає документ, що підтверджує </w:t>
            </w:r>
            <w:proofErr w:type="spellStart"/>
            <w:r w:rsidRPr="009D284D">
              <w:rPr>
                <w:rFonts w:eastAsia="Calibri"/>
                <w:lang w:eastAsia="en-US"/>
              </w:rPr>
              <w:t>авізування</w:t>
            </w:r>
            <w:proofErr w:type="spellEnd"/>
            <w:r w:rsidRPr="009D284D">
              <w:rPr>
                <w:rFonts w:eastAsia="Calibri"/>
                <w:lang w:eastAsia="en-US"/>
              </w:rPr>
              <w:t xml:space="preserve"> банківської гарантії, наданої банком-нерезидентом, проведене </w:t>
            </w:r>
            <w:proofErr w:type="spellStart"/>
            <w:r w:rsidRPr="009D284D">
              <w:rPr>
                <w:rFonts w:eastAsia="Calibri"/>
                <w:lang w:eastAsia="en-US"/>
              </w:rPr>
              <w:t>авізуючим</w:t>
            </w:r>
            <w:proofErr w:type="spellEnd"/>
            <w:r w:rsidRPr="009D284D">
              <w:rPr>
                <w:rFonts w:eastAsia="Calibri"/>
                <w:lang w:eastAsia="en-US"/>
              </w:rPr>
              <w:t xml:space="preserve"> банком-резидентом в електронній формі, з обов’язковим накладанням КЕП </w:t>
            </w:r>
            <w:proofErr w:type="spellStart"/>
            <w:r w:rsidRPr="009D284D">
              <w:rPr>
                <w:rFonts w:eastAsia="Calibri"/>
                <w:lang w:eastAsia="en-US"/>
              </w:rPr>
              <w:t>авізуючого</w:t>
            </w:r>
            <w:proofErr w:type="spellEnd"/>
            <w:r w:rsidRPr="009D284D">
              <w:rPr>
                <w:rFonts w:eastAsia="Calibri"/>
                <w:lang w:eastAsia="en-US"/>
              </w:rPr>
              <w:t xml:space="preserve"> банку.</w:t>
            </w:r>
          </w:p>
          <w:p w:rsidR="00314ACE" w:rsidRPr="009D284D" w:rsidRDefault="00314ACE" w:rsidP="00872D54">
            <w:pPr>
              <w:widowControl w:val="0"/>
              <w:shd w:val="clear" w:color="auto" w:fill="FFFFFF"/>
              <w:tabs>
                <w:tab w:val="left" w:pos="1080"/>
              </w:tabs>
              <w:autoSpaceDE w:val="0"/>
              <w:autoSpaceDN w:val="0"/>
              <w:adjustRightInd w:val="0"/>
              <w:jc w:val="both"/>
              <w:rPr>
                <w:rFonts w:eastAsia="Calibri"/>
                <w:lang w:eastAsia="en-US"/>
              </w:rPr>
            </w:pPr>
            <w:r w:rsidRPr="009D284D">
              <w:rPr>
                <w:rFonts w:eastAsia="Calibri"/>
                <w:lang w:eastAsia="en-US"/>
              </w:rPr>
              <w:t xml:space="preserve">Строк дії забезпечення тендерної пропозиції (строк дії гарантії) – не менше 120 календарних днів з дати кінцевого строку подання тендерних пропозицій, яка вказана в оголошенні на веб-порталі Уповноваженого органу. </w:t>
            </w:r>
          </w:p>
          <w:p w:rsidR="00314ACE" w:rsidRPr="009D284D" w:rsidRDefault="00314ACE" w:rsidP="00872D54">
            <w:pPr>
              <w:widowControl w:val="0"/>
              <w:shd w:val="clear" w:color="auto" w:fill="FFFFFF"/>
              <w:tabs>
                <w:tab w:val="left" w:pos="1080"/>
              </w:tabs>
              <w:autoSpaceDE w:val="0"/>
              <w:autoSpaceDN w:val="0"/>
              <w:adjustRightInd w:val="0"/>
              <w:jc w:val="both"/>
              <w:rPr>
                <w:rFonts w:eastAsia="Calibri"/>
                <w:lang w:eastAsia="en-US"/>
              </w:rPr>
            </w:pPr>
            <w:r w:rsidRPr="009D284D">
              <w:rPr>
                <w:rFonts w:eastAsia="Calibri"/>
                <w:lang w:eastAsia="en-US"/>
              </w:rPr>
              <w:t>Гарантія має набувати чинності з дня її надання. Гарантія має передбачати лише можливість сплати всієї суми, на яку вона видана (часткові сплати-заборонені).</w:t>
            </w:r>
          </w:p>
          <w:p w:rsidR="00314ACE" w:rsidRPr="009D284D" w:rsidRDefault="00314ACE" w:rsidP="00872D54">
            <w:pPr>
              <w:widowControl w:val="0"/>
              <w:shd w:val="clear" w:color="auto" w:fill="FFFFFF"/>
              <w:tabs>
                <w:tab w:val="left" w:pos="1080"/>
              </w:tabs>
              <w:autoSpaceDE w:val="0"/>
              <w:autoSpaceDN w:val="0"/>
              <w:adjustRightInd w:val="0"/>
              <w:jc w:val="both"/>
              <w:rPr>
                <w:rFonts w:eastAsia="Calibri"/>
                <w:lang w:eastAsia="en-US"/>
              </w:rPr>
            </w:pPr>
            <w:r w:rsidRPr="009D284D">
              <w:rPr>
                <w:rFonts w:eastAsia="Calibri"/>
                <w:lang w:eastAsia="en-US"/>
              </w:rPr>
              <w:t>Банківська гарантія повинна бути оформлена з повним грошовим покриттям на весь строк дії такої гарантії. На підтвердження наявності грошового покриття, надається довідка з банку про залишок коштів на рахунку покриття та виписка з Банку по рахунку покриття, яка підтверджує зачислення грошового покриття на рахунок покриття, видані Банком-гарантом, завірені печаткою Банку-гаранта та підписом уповноваженої особи такого Банку-гаранта із наданням підтвердження повноважень такої Уповноваженої особи від Банку-гаранта.</w:t>
            </w:r>
          </w:p>
          <w:p w:rsidR="00314ACE" w:rsidRPr="009D284D" w:rsidRDefault="00314ACE" w:rsidP="00872D54">
            <w:pPr>
              <w:widowControl w:val="0"/>
              <w:shd w:val="clear" w:color="auto" w:fill="FFFFFF"/>
              <w:tabs>
                <w:tab w:val="left" w:pos="1080"/>
              </w:tabs>
              <w:autoSpaceDE w:val="0"/>
              <w:autoSpaceDN w:val="0"/>
              <w:adjustRightInd w:val="0"/>
              <w:jc w:val="both"/>
              <w:rPr>
                <w:rFonts w:eastAsia="Calibri"/>
                <w:lang w:eastAsia="en-US"/>
              </w:rPr>
            </w:pPr>
            <w:r w:rsidRPr="009D284D">
              <w:rPr>
                <w:rFonts w:eastAsia="Calibri"/>
                <w:lang w:eastAsia="en-US"/>
              </w:rPr>
              <w:t xml:space="preserve">Грошове покриття передбачає списання (перерахування) грошових коштів із поточного рахунку Учасника на рахунок покриття за банківською гарантією. </w:t>
            </w:r>
          </w:p>
          <w:p w:rsidR="00314ACE" w:rsidRPr="009D284D" w:rsidRDefault="00314ACE" w:rsidP="00872D54">
            <w:pPr>
              <w:widowControl w:val="0"/>
              <w:shd w:val="clear" w:color="auto" w:fill="FFFFFF"/>
              <w:tabs>
                <w:tab w:val="left" w:pos="1080"/>
              </w:tabs>
              <w:autoSpaceDE w:val="0"/>
              <w:autoSpaceDN w:val="0"/>
              <w:adjustRightInd w:val="0"/>
              <w:jc w:val="both"/>
              <w:rPr>
                <w:rFonts w:eastAsia="Calibri"/>
                <w:lang w:eastAsia="en-US"/>
              </w:rPr>
            </w:pPr>
            <w:r w:rsidRPr="009D284D">
              <w:rPr>
                <w:rFonts w:eastAsia="Calibri"/>
                <w:lang w:eastAsia="en-US"/>
              </w:rPr>
              <w:t>Забороняється надання гарантій, на умовах перерахування грошових коштів на депозитний рахунок. Грошове покриття не може виступати забезпеченням за будь-якими іншими фінансовими зобов’язаннями.</w:t>
            </w:r>
          </w:p>
          <w:p w:rsidR="00314ACE" w:rsidRPr="009D284D" w:rsidRDefault="00314ACE" w:rsidP="00872D54">
            <w:pPr>
              <w:widowControl w:val="0"/>
              <w:shd w:val="clear" w:color="auto" w:fill="FFFFFF"/>
              <w:tabs>
                <w:tab w:val="left" w:pos="1080"/>
              </w:tabs>
              <w:autoSpaceDE w:val="0"/>
              <w:autoSpaceDN w:val="0"/>
              <w:adjustRightInd w:val="0"/>
              <w:jc w:val="both"/>
              <w:rPr>
                <w:rFonts w:eastAsia="Calibri"/>
                <w:lang w:eastAsia="en-US"/>
              </w:rPr>
            </w:pPr>
            <w:r w:rsidRPr="009D284D">
              <w:rPr>
                <w:rFonts w:eastAsia="Calibri"/>
                <w:lang w:eastAsia="en-US"/>
              </w:rPr>
              <w:t xml:space="preserve">Тендерна пропозиція, у складі якої буде банківська гарантія, що не відповідає умовам, що визначені замовником у тендерній документації до такого забезпечення тендерної пропозиції, буде  відхилена на підставі пункту 44 Особливостей. </w:t>
            </w:r>
          </w:p>
          <w:p w:rsidR="00314ACE" w:rsidRPr="009D284D" w:rsidRDefault="00314ACE" w:rsidP="00872D54">
            <w:pPr>
              <w:widowControl w:val="0"/>
              <w:shd w:val="clear" w:color="auto" w:fill="FFFFFF"/>
              <w:tabs>
                <w:tab w:val="left" w:pos="1080"/>
              </w:tabs>
              <w:autoSpaceDE w:val="0"/>
              <w:autoSpaceDN w:val="0"/>
              <w:adjustRightInd w:val="0"/>
              <w:jc w:val="both"/>
              <w:rPr>
                <w:rFonts w:eastAsia="Calibri"/>
                <w:lang w:eastAsia="en-US"/>
              </w:rPr>
            </w:pPr>
            <w:r w:rsidRPr="009D284D">
              <w:rPr>
                <w:rFonts w:eastAsia="Calibri"/>
                <w:lang w:eastAsia="en-US"/>
              </w:rPr>
              <w:t>Вимоги до банків, що надають банківську гарантію: 1. Українські державні банки - банки з державною часткою, тобто банки, в яких держава прямо чи опосередковано володіє часткою понад 75% статутного капіталу банку; 2. Комерційні банківські установи, які мають довгостроковий кредитний рейтинг за національною шкалою не нижче «</w:t>
            </w:r>
            <w:proofErr w:type="spellStart"/>
            <w:r w:rsidRPr="009D284D">
              <w:rPr>
                <w:rFonts w:eastAsia="Calibri"/>
                <w:lang w:eastAsia="en-US"/>
              </w:rPr>
              <w:t>uaAAА</w:t>
            </w:r>
            <w:proofErr w:type="spellEnd"/>
            <w:r w:rsidRPr="009D284D">
              <w:rPr>
                <w:rFonts w:eastAsia="Calibri"/>
                <w:lang w:eastAsia="en-US"/>
              </w:rPr>
              <w:t xml:space="preserve">» у випадку відсутності рейтингу за національною шкалою у банків іноземних банківських груп рейтинг материнських іноземних банківських груп від однієї з рейтингових компаній </w:t>
            </w:r>
            <w:proofErr w:type="spellStart"/>
            <w:r w:rsidRPr="009D284D">
              <w:rPr>
                <w:rFonts w:eastAsia="Calibri"/>
                <w:lang w:eastAsia="en-US"/>
              </w:rPr>
              <w:t>Fitch</w:t>
            </w:r>
            <w:proofErr w:type="spellEnd"/>
            <w:r w:rsidRPr="009D284D">
              <w:rPr>
                <w:rFonts w:eastAsia="Calibri"/>
                <w:lang w:eastAsia="en-US"/>
              </w:rPr>
              <w:t xml:space="preserve">, Standard &amp; </w:t>
            </w:r>
            <w:proofErr w:type="spellStart"/>
            <w:r w:rsidRPr="009D284D">
              <w:rPr>
                <w:rFonts w:eastAsia="Calibri"/>
                <w:lang w:eastAsia="en-US"/>
              </w:rPr>
              <w:t>Poor’s</w:t>
            </w:r>
            <w:proofErr w:type="spellEnd"/>
            <w:r w:rsidRPr="009D284D">
              <w:rPr>
                <w:rFonts w:eastAsia="Calibri"/>
                <w:lang w:eastAsia="en-US"/>
              </w:rPr>
              <w:t xml:space="preserve">, </w:t>
            </w:r>
            <w:proofErr w:type="spellStart"/>
            <w:r w:rsidRPr="009D284D">
              <w:rPr>
                <w:rFonts w:eastAsia="Calibri"/>
                <w:lang w:eastAsia="en-US"/>
              </w:rPr>
              <w:t>Moody’s</w:t>
            </w:r>
            <w:proofErr w:type="spellEnd"/>
            <w:r w:rsidRPr="009D284D">
              <w:rPr>
                <w:rFonts w:eastAsia="Calibri"/>
                <w:lang w:eastAsia="en-US"/>
              </w:rPr>
              <w:t xml:space="preserve"> має бути не нижче підвищеного інвестиційного класу (А- або вищий); 3. Банк, рейтинг якого за класифікацією однієї з провідних світових рейтингових компаній (</w:t>
            </w:r>
            <w:proofErr w:type="spellStart"/>
            <w:r w:rsidRPr="009D284D">
              <w:rPr>
                <w:rFonts w:eastAsia="Calibri"/>
                <w:lang w:eastAsia="en-US"/>
              </w:rPr>
              <w:t>Fitch</w:t>
            </w:r>
            <w:proofErr w:type="spellEnd"/>
            <w:r w:rsidRPr="009D284D">
              <w:rPr>
                <w:rFonts w:eastAsia="Calibri"/>
                <w:lang w:eastAsia="en-US"/>
              </w:rPr>
              <w:t xml:space="preserve"> IBCA, Standard &amp; </w:t>
            </w:r>
            <w:proofErr w:type="spellStart"/>
            <w:r w:rsidRPr="009D284D">
              <w:rPr>
                <w:rFonts w:eastAsia="Calibri"/>
                <w:lang w:eastAsia="en-US"/>
              </w:rPr>
              <w:t>Poor’s</w:t>
            </w:r>
            <w:proofErr w:type="spellEnd"/>
            <w:r w:rsidRPr="009D284D">
              <w:rPr>
                <w:rFonts w:eastAsia="Calibri"/>
                <w:lang w:eastAsia="en-US"/>
              </w:rPr>
              <w:t xml:space="preserve">, </w:t>
            </w:r>
            <w:proofErr w:type="spellStart"/>
            <w:r w:rsidRPr="009D284D">
              <w:rPr>
                <w:rFonts w:eastAsia="Calibri"/>
                <w:lang w:eastAsia="en-US"/>
              </w:rPr>
              <w:t>Moody’s</w:t>
            </w:r>
            <w:proofErr w:type="spellEnd"/>
            <w:r w:rsidRPr="009D284D">
              <w:rPr>
                <w:rFonts w:eastAsia="Calibri"/>
                <w:lang w:eastAsia="en-US"/>
              </w:rPr>
              <w:t xml:space="preserve">) відповідає вимогам першокласних банків (не нижче підвищеного інвестиційного класу А- або вищий). Щодо банку не застосовані санкції держави чи міждержавних організацій, які повністю або частково обмежують та/або забороняють та/або можуть негативно вплинути на виконання банком зобов’язань із забезпечення тендерних пропозицій закупівлі та/або із забезпечення виконання договору, зокрема відповідні санкції Ради національної безпеки і оборони України (згідно з Законом України «Про санкції»), Управління з контролю за іноземними активами Міністерства фінансів Сполучених Штатів Америки (OFAC) та Європейської комісії Європейського Союзу. </w:t>
            </w:r>
          </w:p>
          <w:p w:rsidR="00314ACE" w:rsidRPr="009D284D" w:rsidRDefault="00314ACE" w:rsidP="00872D54">
            <w:pPr>
              <w:widowControl w:val="0"/>
              <w:shd w:val="clear" w:color="auto" w:fill="FFFFFF"/>
              <w:tabs>
                <w:tab w:val="left" w:pos="1080"/>
              </w:tabs>
              <w:autoSpaceDE w:val="0"/>
              <w:autoSpaceDN w:val="0"/>
              <w:adjustRightInd w:val="0"/>
              <w:jc w:val="both"/>
              <w:rPr>
                <w:rFonts w:eastAsia="Calibri"/>
                <w:lang w:eastAsia="en-US"/>
              </w:rPr>
            </w:pPr>
          </w:p>
          <w:p w:rsidR="00314ACE" w:rsidRPr="009D284D" w:rsidRDefault="00314ACE" w:rsidP="00872D54">
            <w:pPr>
              <w:widowControl w:val="0"/>
              <w:shd w:val="clear" w:color="auto" w:fill="FFFFFF"/>
              <w:tabs>
                <w:tab w:val="left" w:pos="1080"/>
              </w:tabs>
              <w:autoSpaceDE w:val="0"/>
              <w:autoSpaceDN w:val="0"/>
              <w:adjustRightInd w:val="0"/>
              <w:jc w:val="both"/>
              <w:rPr>
                <w:rFonts w:eastAsia="Calibri"/>
                <w:lang w:eastAsia="en-US"/>
              </w:rPr>
            </w:pPr>
            <w:r w:rsidRPr="009D284D">
              <w:rPr>
                <w:rFonts w:eastAsia="Calibri"/>
                <w:lang w:eastAsia="en-US"/>
              </w:rPr>
              <w:t xml:space="preserve">Реквізити </w:t>
            </w:r>
            <w:proofErr w:type="spellStart"/>
            <w:r w:rsidRPr="009D284D">
              <w:rPr>
                <w:rFonts w:eastAsia="Calibri"/>
                <w:lang w:eastAsia="en-US"/>
              </w:rPr>
              <w:t>бенефіціара</w:t>
            </w:r>
            <w:proofErr w:type="spellEnd"/>
            <w:r w:rsidRPr="009D284D">
              <w:rPr>
                <w:rFonts w:eastAsia="Calibri"/>
                <w:lang w:eastAsia="en-US"/>
              </w:rPr>
              <w:t xml:space="preserve">: </w:t>
            </w:r>
          </w:p>
          <w:p w:rsidR="00314ACE" w:rsidRPr="009D284D" w:rsidRDefault="00314ACE" w:rsidP="00872D54">
            <w:pPr>
              <w:widowControl w:val="0"/>
              <w:shd w:val="clear" w:color="auto" w:fill="FFFFFF"/>
              <w:tabs>
                <w:tab w:val="left" w:pos="1080"/>
              </w:tabs>
              <w:autoSpaceDE w:val="0"/>
              <w:autoSpaceDN w:val="0"/>
              <w:adjustRightInd w:val="0"/>
              <w:jc w:val="both"/>
              <w:rPr>
                <w:rFonts w:eastAsia="Calibri"/>
                <w:lang w:eastAsia="en-US"/>
              </w:rPr>
            </w:pPr>
            <w:r w:rsidRPr="009D284D">
              <w:rPr>
                <w:rFonts w:eastAsia="Calibri"/>
                <w:lang w:eastAsia="en-US"/>
              </w:rPr>
              <w:t>назва: Національна дитяча спеціалізована лікарня «Охматдит» МОЗ України»;</w:t>
            </w:r>
          </w:p>
          <w:p w:rsidR="00314ACE" w:rsidRPr="009D284D" w:rsidRDefault="00314ACE" w:rsidP="00872D54">
            <w:pPr>
              <w:widowControl w:val="0"/>
              <w:shd w:val="clear" w:color="auto" w:fill="FFFFFF"/>
              <w:tabs>
                <w:tab w:val="left" w:pos="1080"/>
              </w:tabs>
              <w:autoSpaceDE w:val="0"/>
              <w:autoSpaceDN w:val="0"/>
              <w:adjustRightInd w:val="0"/>
              <w:jc w:val="both"/>
              <w:rPr>
                <w:rFonts w:eastAsia="Calibri"/>
                <w:lang w:eastAsia="en-US"/>
              </w:rPr>
            </w:pPr>
            <w:r w:rsidRPr="009D284D">
              <w:rPr>
                <w:rFonts w:eastAsia="Calibri"/>
                <w:lang w:eastAsia="en-US"/>
              </w:rPr>
              <w:t xml:space="preserve">ідентифікаційний код за ЄДРПОУ: 01994089; </w:t>
            </w:r>
          </w:p>
          <w:p w:rsidR="00314ACE" w:rsidRPr="009D284D" w:rsidRDefault="00314ACE" w:rsidP="00872D54">
            <w:pPr>
              <w:widowControl w:val="0"/>
              <w:shd w:val="clear" w:color="auto" w:fill="FFFFFF"/>
              <w:tabs>
                <w:tab w:val="left" w:pos="1080"/>
              </w:tabs>
              <w:autoSpaceDE w:val="0"/>
              <w:autoSpaceDN w:val="0"/>
              <w:adjustRightInd w:val="0"/>
              <w:jc w:val="both"/>
              <w:rPr>
                <w:rFonts w:eastAsia="Calibri"/>
                <w:lang w:eastAsia="en-US"/>
              </w:rPr>
            </w:pPr>
            <w:r w:rsidRPr="009D284D">
              <w:rPr>
                <w:rFonts w:eastAsia="Calibri"/>
                <w:lang w:eastAsia="en-US"/>
              </w:rPr>
              <w:t xml:space="preserve">місцезнаходження: 01135, м. Київ, вул. </w:t>
            </w:r>
            <w:proofErr w:type="spellStart"/>
            <w:r w:rsidRPr="009D284D">
              <w:rPr>
                <w:rFonts w:eastAsia="Calibri"/>
                <w:lang w:eastAsia="en-US"/>
              </w:rPr>
              <w:t>Чорновола</w:t>
            </w:r>
            <w:proofErr w:type="spellEnd"/>
            <w:r w:rsidRPr="009D284D">
              <w:rPr>
                <w:rFonts w:eastAsia="Calibri"/>
                <w:lang w:eastAsia="en-US"/>
              </w:rPr>
              <w:t>, 28/1;</w:t>
            </w:r>
          </w:p>
          <w:p w:rsidR="00314ACE" w:rsidRPr="006438BD" w:rsidRDefault="00314ACE" w:rsidP="00872D54">
            <w:pPr>
              <w:widowControl w:val="0"/>
              <w:shd w:val="clear" w:color="auto" w:fill="FFFFFF"/>
              <w:tabs>
                <w:tab w:val="left" w:pos="1080"/>
              </w:tabs>
              <w:autoSpaceDE w:val="0"/>
              <w:autoSpaceDN w:val="0"/>
              <w:adjustRightInd w:val="0"/>
              <w:jc w:val="both"/>
              <w:rPr>
                <w:rFonts w:eastAsia="Calibri"/>
                <w:lang w:eastAsia="en-US"/>
              </w:rPr>
            </w:pPr>
            <w:r w:rsidRPr="009D284D">
              <w:rPr>
                <w:rFonts w:eastAsia="Calibri"/>
                <w:lang w:eastAsia="en-US"/>
              </w:rPr>
              <w:t>банківські реквізити: р/р UA528201720313231001201016859 в Державній казначейській службі України, вул. Терещенківська,11а МФО 820172.</w:t>
            </w:r>
          </w:p>
        </w:tc>
      </w:tr>
      <w:tr w:rsidR="00314ACE" w:rsidRPr="006438BD" w:rsidTr="008C00F6">
        <w:trPr>
          <w:trHeight w:val="497"/>
          <w:jc w:val="center"/>
        </w:trPr>
        <w:tc>
          <w:tcPr>
            <w:tcW w:w="479" w:type="dxa"/>
            <w:shd w:val="clear" w:color="auto" w:fill="FFFFFF"/>
            <w:vAlign w:val="center"/>
          </w:tcPr>
          <w:p w:rsidR="00314ACE" w:rsidRPr="006438BD" w:rsidRDefault="00314ACE" w:rsidP="00872D54">
            <w:pPr>
              <w:widowControl w:val="0"/>
              <w:shd w:val="clear" w:color="auto" w:fill="FFFFFF"/>
              <w:tabs>
                <w:tab w:val="left" w:pos="1080"/>
              </w:tabs>
              <w:autoSpaceDE w:val="0"/>
              <w:autoSpaceDN w:val="0"/>
              <w:adjustRightInd w:val="0"/>
              <w:spacing w:after="200" w:line="276" w:lineRule="auto"/>
              <w:jc w:val="center"/>
              <w:rPr>
                <w:noProof/>
                <w:color w:val="000000"/>
                <w:sz w:val="21"/>
                <w:szCs w:val="21"/>
              </w:rPr>
            </w:pPr>
            <w:r w:rsidRPr="006438BD">
              <w:rPr>
                <w:noProof/>
                <w:color w:val="000000"/>
                <w:sz w:val="21"/>
                <w:szCs w:val="21"/>
              </w:rPr>
              <w:t>9</w:t>
            </w:r>
          </w:p>
        </w:tc>
        <w:tc>
          <w:tcPr>
            <w:tcW w:w="9297" w:type="dxa"/>
            <w:tcBorders>
              <w:top w:val="single" w:sz="8" w:space="0" w:color="000000"/>
              <w:left w:val="single" w:sz="8" w:space="0" w:color="000000"/>
              <w:bottom w:val="single" w:sz="8" w:space="0" w:color="000000"/>
              <w:right w:val="single" w:sz="8" w:space="0" w:color="000000"/>
            </w:tcBorders>
          </w:tcPr>
          <w:p w:rsidR="00314ACE" w:rsidRPr="009D284D" w:rsidRDefault="00314ACE" w:rsidP="00872D54">
            <w:pPr>
              <w:widowControl w:val="0"/>
              <w:shd w:val="clear" w:color="auto" w:fill="FFFFFF"/>
              <w:tabs>
                <w:tab w:val="left" w:pos="1080"/>
              </w:tabs>
              <w:autoSpaceDE w:val="0"/>
              <w:autoSpaceDN w:val="0"/>
              <w:adjustRightInd w:val="0"/>
              <w:jc w:val="both"/>
              <w:rPr>
                <w:noProof/>
              </w:rPr>
            </w:pPr>
            <w:r w:rsidRPr="009D284D">
              <w:rPr>
                <w:noProof/>
              </w:rPr>
              <w:t>Наявність обладнання та матеріально-технічної бази та технологій</w:t>
            </w:r>
          </w:p>
          <w:p w:rsidR="00314ACE" w:rsidRPr="009D284D" w:rsidRDefault="00314ACE" w:rsidP="00872D54">
            <w:pPr>
              <w:widowControl w:val="0"/>
              <w:shd w:val="clear" w:color="auto" w:fill="FFFFFF"/>
              <w:tabs>
                <w:tab w:val="left" w:pos="1080"/>
              </w:tabs>
              <w:autoSpaceDE w:val="0"/>
              <w:autoSpaceDN w:val="0"/>
              <w:adjustRightInd w:val="0"/>
              <w:jc w:val="both"/>
              <w:rPr>
                <w:noProof/>
              </w:rPr>
            </w:pPr>
            <w:r w:rsidRPr="009D284D">
              <w:rPr>
                <w:noProof/>
              </w:rPr>
              <w:t>Довідка щодо наявності в Учасника обладнання, матеріально-технічної бази та технологій, необхідних для виконання зобов’язань по договору. У довідці обов’язково зазначити інформацію щодо наявності транспорту, необхідного для надання послуг.</w:t>
            </w:r>
          </w:p>
          <w:p w:rsidR="00314ACE" w:rsidRPr="009D284D" w:rsidRDefault="00314ACE" w:rsidP="00872D54">
            <w:pPr>
              <w:widowControl w:val="0"/>
              <w:shd w:val="clear" w:color="auto" w:fill="FFFFFF"/>
              <w:tabs>
                <w:tab w:val="left" w:pos="1080"/>
              </w:tabs>
              <w:autoSpaceDE w:val="0"/>
              <w:autoSpaceDN w:val="0"/>
              <w:adjustRightInd w:val="0"/>
              <w:jc w:val="both"/>
              <w:rPr>
                <w:noProof/>
              </w:rPr>
            </w:pPr>
            <w:r w:rsidRPr="009D284D">
              <w:rPr>
                <w:noProof/>
              </w:rPr>
              <w:t>До довідки надати наступні документи:</w:t>
            </w:r>
          </w:p>
          <w:p w:rsidR="00314ACE" w:rsidRPr="009D284D" w:rsidRDefault="00314ACE" w:rsidP="00872D54">
            <w:pPr>
              <w:widowControl w:val="0"/>
              <w:shd w:val="clear" w:color="auto" w:fill="FFFFFF"/>
              <w:tabs>
                <w:tab w:val="left" w:pos="1080"/>
              </w:tabs>
              <w:autoSpaceDE w:val="0"/>
              <w:autoSpaceDN w:val="0"/>
              <w:adjustRightInd w:val="0"/>
              <w:jc w:val="both"/>
              <w:rPr>
                <w:noProof/>
              </w:rPr>
            </w:pPr>
            <w:r w:rsidRPr="009D284D">
              <w:rPr>
                <w:noProof/>
              </w:rPr>
              <w:t>- документ(и), що підтверджує(ють) наявність власного транспорту, необхідного для надання послуг згідно з умовами закупівлі або договору/-ів на транспортні послуги, оренди транспорту тощо.</w:t>
            </w:r>
          </w:p>
        </w:tc>
      </w:tr>
      <w:tr w:rsidR="00314ACE" w:rsidRPr="006438BD" w:rsidTr="008C00F6">
        <w:trPr>
          <w:trHeight w:val="264"/>
          <w:jc w:val="center"/>
        </w:trPr>
        <w:tc>
          <w:tcPr>
            <w:tcW w:w="479" w:type="dxa"/>
            <w:shd w:val="clear" w:color="auto" w:fill="FFFFFF"/>
            <w:vAlign w:val="center"/>
          </w:tcPr>
          <w:p w:rsidR="00314ACE" w:rsidRPr="006438BD" w:rsidRDefault="00314ACE" w:rsidP="00872D54">
            <w:pPr>
              <w:widowControl w:val="0"/>
              <w:shd w:val="clear" w:color="auto" w:fill="FFFFFF"/>
              <w:tabs>
                <w:tab w:val="left" w:pos="1080"/>
              </w:tabs>
              <w:autoSpaceDE w:val="0"/>
              <w:autoSpaceDN w:val="0"/>
              <w:adjustRightInd w:val="0"/>
              <w:spacing w:after="200" w:line="276" w:lineRule="auto"/>
              <w:rPr>
                <w:noProof/>
                <w:color w:val="000000"/>
                <w:sz w:val="21"/>
                <w:szCs w:val="21"/>
              </w:rPr>
            </w:pPr>
            <w:r w:rsidRPr="006438BD">
              <w:rPr>
                <w:noProof/>
                <w:color w:val="000000"/>
                <w:sz w:val="21"/>
                <w:szCs w:val="21"/>
              </w:rPr>
              <w:t>10</w:t>
            </w:r>
          </w:p>
        </w:tc>
        <w:tc>
          <w:tcPr>
            <w:tcW w:w="9297" w:type="dxa"/>
            <w:tcBorders>
              <w:top w:val="single" w:sz="8" w:space="0" w:color="000000"/>
              <w:left w:val="single" w:sz="8" w:space="0" w:color="000000"/>
              <w:bottom w:val="single" w:sz="8" w:space="0" w:color="000000"/>
              <w:right w:val="single" w:sz="8" w:space="0" w:color="000000"/>
            </w:tcBorders>
          </w:tcPr>
          <w:p w:rsidR="00314ACE" w:rsidRDefault="00314ACE" w:rsidP="00872D54">
            <w:pPr>
              <w:widowControl w:val="0"/>
              <w:shd w:val="clear" w:color="auto" w:fill="FFFFFF"/>
              <w:tabs>
                <w:tab w:val="left" w:pos="1080"/>
              </w:tabs>
              <w:autoSpaceDE w:val="0"/>
              <w:autoSpaceDN w:val="0"/>
              <w:adjustRightInd w:val="0"/>
              <w:jc w:val="both"/>
              <w:rPr>
                <w:lang w:eastAsia="uk-UA"/>
              </w:rPr>
            </w:pPr>
            <w:r>
              <w:rPr>
                <w:lang w:eastAsia="uk-UA"/>
              </w:rPr>
              <w:t>Наявність працівників відповідної кваліфікації, які мають необхідні знання та досвід</w:t>
            </w:r>
          </w:p>
          <w:p w:rsidR="00314ACE" w:rsidRDefault="00314ACE" w:rsidP="00872D54">
            <w:pPr>
              <w:widowControl w:val="0"/>
              <w:shd w:val="clear" w:color="auto" w:fill="FFFFFF"/>
              <w:tabs>
                <w:tab w:val="left" w:pos="1080"/>
              </w:tabs>
              <w:autoSpaceDE w:val="0"/>
              <w:autoSpaceDN w:val="0"/>
              <w:adjustRightInd w:val="0"/>
              <w:jc w:val="both"/>
              <w:rPr>
                <w:lang w:eastAsia="uk-UA"/>
              </w:rPr>
            </w:pPr>
            <w:r>
              <w:rPr>
                <w:lang w:eastAsia="uk-UA"/>
              </w:rPr>
              <w:t>Довідка щодо наявності в Учасника працівників відповідної кваліфікації, які мають необхідні знання та досвід, та яких учасник планує залучити до виконання зобов’язань по договору з обов’язковою вказівкою прізвища, ім’я, по батькові особи, освіти, посади, загального стажу роботи та стажу роботи на займаній посаді) у наступному складі та кількості:</w:t>
            </w:r>
          </w:p>
          <w:tbl>
            <w:tblPr>
              <w:tblW w:w="8271"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0"/>
              <w:gridCol w:w="5463"/>
              <w:gridCol w:w="2268"/>
            </w:tblGrid>
            <w:tr w:rsidR="00314ACE" w:rsidRPr="001345A8" w:rsidTr="008C00F6">
              <w:trPr>
                <w:trHeight w:val="638"/>
              </w:trPr>
              <w:tc>
                <w:tcPr>
                  <w:tcW w:w="540" w:type="dxa"/>
                  <w:tcBorders>
                    <w:top w:val="single" w:sz="4" w:space="0" w:color="000000"/>
                    <w:left w:val="single" w:sz="4" w:space="0" w:color="000000"/>
                    <w:bottom w:val="single" w:sz="4" w:space="0" w:color="000000"/>
                    <w:right w:val="single" w:sz="4" w:space="0" w:color="000000"/>
                  </w:tcBorders>
                  <w:vAlign w:val="center"/>
                </w:tcPr>
                <w:p w:rsidR="00314ACE" w:rsidRPr="001345A8" w:rsidRDefault="00314ACE" w:rsidP="00872D54">
                  <w:pPr>
                    <w:jc w:val="center"/>
                  </w:pPr>
                  <w:r w:rsidRPr="001345A8">
                    <w:t>№ п/п</w:t>
                  </w:r>
                </w:p>
              </w:tc>
              <w:tc>
                <w:tcPr>
                  <w:tcW w:w="5463" w:type="dxa"/>
                  <w:tcBorders>
                    <w:top w:val="single" w:sz="4" w:space="0" w:color="000000"/>
                    <w:left w:val="single" w:sz="4" w:space="0" w:color="000000"/>
                    <w:bottom w:val="single" w:sz="4" w:space="0" w:color="000000"/>
                    <w:right w:val="single" w:sz="4" w:space="0" w:color="000000"/>
                  </w:tcBorders>
                  <w:vAlign w:val="center"/>
                </w:tcPr>
                <w:p w:rsidR="00314ACE" w:rsidRPr="001345A8" w:rsidRDefault="00314ACE" w:rsidP="00872D54">
                  <w:pPr>
                    <w:jc w:val="center"/>
                  </w:pPr>
                  <w:r w:rsidRPr="001345A8">
                    <w:t>Найменування посади</w:t>
                  </w:r>
                </w:p>
              </w:tc>
              <w:tc>
                <w:tcPr>
                  <w:tcW w:w="2268" w:type="dxa"/>
                  <w:tcBorders>
                    <w:top w:val="single" w:sz="4" w:space="0" w:color="000000"/>
                    <w:left w:val="single" w:sz="4" w:space="0" w:color="auto"/>
                    <w:bottom w:val="single" w:sz="4" w:space="0" w:color="000000"/>
                    <w:right w:val="single" w:sz="4" w:space="0" w:color="000000"/>
                  </w:tcBorders>
                  <w:vAlign w:val="center"/>
                </w:tcPr>
                <w:p w:rsidR="00314ACE" w:rsidRPr="001345A8" w:rsidRDefault="00314ACE" w:rsidP="00872D54">
                  <w:pPr>
                    <w:jc w:val="center"/>
                  </w:pPr>
                  <w:r w:rsidRPr="001345A8">
                    <w:t>Кількість осіб</w:t>
                  </w:r>
                </w:p>
              </w:tc>
            </w:tr>
            <w:tr w:rsidR="00314ACE" w:rsidRPr="001345A8" w:rsidTr="008C00F6">
              <w:trPr>
                <w:trHeight w:val="638"/>
              </w:trPr>
              <w:tc>
                <w:tcPr>
                  <w:tcW w:w="540" w:type="dxa"/>
                  <w:tcBorders>
                    <w:top w:val="single" w:sz="4" w:space="0" w:color="000000"/>
                    <w:left w:val="single" w:sz="4" w:space="0" w:color="000000"/>
                    <w:bottom w:val="single" w:sz="4" w:space="0" w:color="000000"/>
                    <w:right w:val="single" w:sz="4" w:space="0" w:color="000000"/>
                  </w:tcBorders>
                  <w:vAlign w:val="center"/>
                </w:tcPr>
                <w:p w:rsidR="00314ACE" w:rsidRPr="001345A8" w:rsidRDefault="00314ACE" w:rsidP="00872D54">
                  <w:pPr>
                    <w:jc w:val="center"/>
                  </w:pPr>
                  <w:r w:rsidRPr="001345A8">
                    <w:t>1</w:t>
                  </w:r>
                </w:p>
              </w:tc>
              <w:tc>
                <w:tcPr>
                  <w:tcW w:w="5463" w:type="dxa"/>
                  <w:tcBorders>
                    <w:top w:val="single" w:sz="4" w:space="0" w:color="000000"/>
                    <w:left w:val="single" w:sz="4" w:space="0" w:color="000000"/>
                    <w:bottom w:val="single" w:sz="4" w:space="0" w:color="000000"/>
                    <w:right w:val="single" w:sz="4" w:space="0" w:color="000000"/>
                  </w:tcBorders>
                </w:tcPr>
                <w:p w:rsidR="00314ACE" w:rsidRPr="001345A8" w:rsidRDefault="00314ACE" w:rsidP="00872D54">
                  <w:r w:rsidRPr="001345A8">
                    <w:t>Інженер  з організації експлуатації та ремонту</w:t>
                  </w:r>
                </w:p>
              </w:tc>
              <w:tc>
                <w:tcPr>
                  <w:tcW w:w="2268" w:type="dxa"/>
                  <w:tcBorders>
                    <w:top w:val="single" w:sz="4" w:space="0" w:color="000000"/>
                    <w:left w:val="single" w:sz="4" w:space="0" w:color="auto"/>
                    <w:bottom w:val="single" w:sz="4" w:space="0" w:color="000000"/>
                    <w:right w:val="single" w:sz="4" w:space="0" w:color="000000"/>
                  </w:tcBorders>
                  <w:vAlign w:val="center"/>
                </w:tcPr>
                <w:p w:rsidR="00314ACE" w:rsidRPr="001345A8" w:rsidRDefault="00314ACE" w:rsidP="00872D54">
                  <w:r w:rsidRPr="001345A8">
                    <w:t>Не менше 1-ї особи</w:t>
                  </w:r>
                </w:p>
              </w:tc>
            </w:tr>
            <w:tr w:rsidR="00314ACE" w:rsidRPr="001345A8" w:rsidTr="008C00F6">
              <w:trPr>
                <w:trHeight w:val="334"/>
              </w:trPr>
              <w:tc>
                <w:tcPr>
                  <w:tcW w:w="540" w:type="dxa"/>
                  <w:tcBorders>
                    <w:top w:val="single" w:sz="4" w:space="0" w:color="000000"/>
                    <w:left w:val="single" w:sz="4" w:space="0" w:color="000000"/>
                    <w:bottom w:val="single" w:sz="4" w:space="0" w:color="000000"/>
                    <w:right w:val="single" w:sz="4" w:space="0" w:color="000000"/>
                  </w:tcBorders>
                  <w:vAlign w:val="center"/>
                </w:tcPr>
                <w:p w:rsidR="00314ACE" w:rsidRPr="001345A8" w:rsidRDefault="00314ACE" w:rsidP="00872D54">
                  <w:pPr>
                    <w:jc w:val="center"/>
                  </w:pPr>
                  <w:r w:rsidRPr="001345A8">
                    <w:t>2</w:t>
                  </w:r>
                </w:p>
              </w:tc>
              <w:tc>
                <w:tcPr>
                  <w:tcW w:w="5463" w:type="dxa"/>
                  <w:tcBorders>
                    <w:top w:val="single" w:sz="4" w:space="0" w:color="000000"/>
                    <w:left w:val="single" w:sz="4" w:space="0" w:color="000000"/>
                    <w:bottom w:val="single" w:sz="4" w:space="0" w:color="000000"/>
                    <w:right w:val="single" w:sz="4" w:space="0" w:color="000000"/>
                  </w:tcBorders>
                </w:tcPr>
                <w:p w:rsidR="00314ACE" w:rsidRPr="001345A8" w:rsidRDefault="00314ACE" w:rsidP="00872D54">
                  <w:r w:rsidRPr="001345A8">
                    <w:t>Виконавець робіт</w:t>
                  </w:r>
                </w:p>
              </w:tc>
              <w:tc>
                <w:tcPr>
                  <w:tcW w:w="2268" w:type="dxa"/>
                  <w:tcBorders>
                    <w:top w:val="single" w:sz="4" w:space="0" w:color="000000"/>
                    <w:left w:val="single" w:sz="4" w:space="0" w:color="auto"/>
                    <w:bottom w:val="single" w:sz="4" w:space="0" w:color="000000"/>
                    <w:right w:val="single" w:sz="4" w:space="0" w:color="000000"/>
                  </w:tcBorders>
                  <w:vAlign w:val="center"/>
                </w:tcPr>
                <w:p w:rsidR="00314ACE" w:rsidRPr="001345A8" w:rsidRDefault="00314ACE" w:rsidP="00872D54">
                  <w:r w:rsidRPr="001345A8">
                    <w:t>Не менше 1-ї особи</w:t>
                  </w:r>
                </w:p>
              </w:tc>
            </w:tr>
            <w:tr w:rsidR="00314ACE" w:rsidRPr="001345A8" w:rsidTr="008C00F6">
              <w:trPr>
                <w:trHeight w:val="334"/>
              </w:trPr>
              <w:tc>
                <w:tcPr>
                  <w:tcW w:w="540" w:type="dxa"/>
                  <w:tcBorders>
                    <w:top w:val="single" w:sz="4" w:space="0" w:color="000000"/>
                    <w:left w:val="single" w:sz="4" w:space="0" w:color="000000"/>
                    <w:bottom w:val="single" w:sz="4" w:space="0" w:color="000000"/>
                    <w:right w:val="single" w:sz="4" w:space="0" w:color="000000"/>
                  </w:tcBorders>
                  <w:vAlign w:val="center"/>
                </w:tcPr>
                <w:p w:rsidR="00314ACE" w:rsidRPr="00AD5946" w:rsidRDefault="00314ACE" w:rsidP="00872D54">
                  <w:pPr>
                    <w:jc w:val="center"/>
                    <w:rPr>
                      <w:lang w:val="en-US"/>
                    </w:rPr>
                  </w:pPr>
                  <w:r>
                    <w:rPr>
                      <w:lang w:val="en-US"/>
                    </w:rPr>
                    <w:t>3</w:t>
                  </w:r>
                </w:p>
              </w:tc>
              <w:tc>
                <w:tcPr>
                  <w:tcW w:w="5463" w:type="dxa"/>
                  <w:tcBorders>
                    <w:top w:val="single" w:sz="4" w:space="0" w:color="000000"/>
                    <w:left w:val="single" w:sz="4" w:space="0" w:color="000000"/>
                    <w:bottom w:val="single" w:sz="4" w:space="0" w:color="000000"/>
                    <w:right w:val="single" w:sz="4" w:space="0" w:color="000000"/>
                  </w:tcBorders>
                </w:tcPr>
                <w:p w:rsidR="00314ACE" w:rsidRPr="001345A8" w:rsidRDefault="00314ACE" w:rsidP="00872D54">
                  <w:r>
                    <w:t xml:space="preserve">Інженер з ремонту </w:t>
                  </w:r>
                  <w:r w:rsidRPr="00813418">
                    <w:t xml:space="preserve">з профільною вищою освітою за спеціальністю «Холодильні машини і установки» </w:t>
                  </w:r>
                  <w:r>
                    <w:t>або «Холодильні техніка та технології»</w:t>
                  </w:r>
                  <w:r w:rsidRPr="00813418">
                    <w:t xml:space="preserve"> з обов’язковим наданням </w:t>
                  </w:r>
                  <w:r>
                    <w:t>у складі тендерної пропозиції диплому</w:t>
                  </w:r>
                  <w:r w:rsidRPr="00813418">
                    <w:t xml:space="preserve"> про профільну вищу освіту за спеціальністю </w:t>
                  </w:r>
                  <w:r w:rsidRPr="00361065">
                    <w:t>«Холодильні машини і установки»</w:t>
                  </w:r>
                  <w:r>
                    <w:t xml:space="preserve"> або «Холодильні техніка та технології».</w:t>
                  </w:r>
                </w:p>
              </w:tc>
              <w:tc>
                <w:tcPr>
                  <w:tcW w:w="2268" w:type="dxa"/>
                  <w:tcBorders>
                    <w:top w:val="single" w:sz="4" w:space="0" w:color="000000"/>
                    <w:left w:val="single" w:sz="4" w:space="0" w:color="auto"/>
                    <w:bottom w:val="single" w:sz="4" w:space="0" w:color="000000"/>
                    <w:right w:val="single" w:sz="4" w:space="0" w:color="000000"/>
                  </w:tcBorders>
                  <w:vAlign w:val="center"/>
                </w:tcPr>
                <w:p w:rsidR="00314ACE" w:rsidRPr="001345A8" w:rsidRDefault="00314ACE" w:rsidP="00872D54">
                  <w:r w:rsidRPr="001345A8">
                    <w:t>Не менше 1-ї особи</w:t>
                  </w:r>
                </w:p>
              </w:tc>
            </w:tr>
            <w:tr w:rsidR="00314ACE" w:rsidRPr="001345A8" w:rsidTr="008C00F6">
              <w:trPr>
                <w:trHeight w:val="334"/>
              </w:trPr>
              <w:tc>
                <w:tcPr>
                  <w:tcW w:w="540" w:type="dxa"/>
                  <w:tcBorders>
                    <w:top w:val="single" w:sz="4" w:space="0" w:color="000000"/>
                    <w:left w:val="single" w:sz="4" w:space="0" w:color="000000"/>
                    <w:bottom w:val="single" w:sz="4" w:space="0" w:color="000000"/>
                    <w:right w:val="single" w:sz="4" w:space="0" w:color="000000"/>
                  </w:tcBorders>
                  <w:vAlign w:val="center"/>
                </w:tcPr>
                <w:p w:rsidR="00314ACE" w:rsidRPr="00AD5946" w:rsidRDefault="00314ACE" w:rsidP="00872D54">
                  <w:pPr>
                    <w:jc w:val="center"/>
                    <w:rPr>
                      <w:lang w:val="en-US"/>
                    </w:rPr>
                  </w:pPr>
                  <w:r>
                    <w:t>4</w:t>
                  </w:r>
                </w:p>
              </w:tc>
              <w:tc>
                <w:tcPr>
                  <w:tcW w:w="5463" w:type="dxa"/>
                  <w:tcBorders>
                    <w:top w:val="single" w:sz="4" w:space="0" w:color="000000"/>
                    <w:left w:val="single" w:sz="4" w:space="0" w:color="000000"/>
                    <w:bottom w:val="single" w:sz="4" w:space="0" w:color="000000"/>
                    <w:right w:val="single" w:sz="4" w:space="0" w:color="000000"/>
                  </w:tcBorders>
                </w:tcPr>
                <w:p w:rsidR="00314ACE" w:rsidRDefault="00314ACE" w:rsidP="00872D54">
                  <w:pPr>
                    <w:rPr>
                      <w:shd w:val="clear" w:color="auto" w:fill="FFFFFF"/>
                    </w:rPr>
                  </w:pPr>
                  <w:r w:rsidRPr="00AD5946">
                    <w:rPr>
                      <w:shd w:val="clear" w:color="auto" w:fill="FFFFFF"/>
                    </w:rPr>
                    <w:t>Монтажник устаткування холодильних установок</w:t>
                  </w:r>
                  <w:r>
                    <w:rPr>
                      <w:shd w:val="clear" w:color="auto" w:fill="FFFFFF"/>
                    </w:rPr>
                    <w:t xml:space="preserve">. </w:t>
                  </w:r>
                </w:p>
                <w:p w:rsidR="00314ACE" w:rsidRPr="001345A8" w:rsidRDefault="00314ACE" w:rsidP="00872D54">
                  <w:r w:rsidRPr="004F6591">
                    <w:t xml:space="preserve">Для </w:t>
                  </w:r>
                  <w:r w:rsidRPr="00AD5946">
                    <w:rPr>
                      <w:shd w:val="clear" w:color="auto" w:fill="FFFFFF"/>
                    </w:rPr>
                    <w:t>устаткування холодильних установок</w:t>
                  </w:r>
                  <w:r w:rsidRPr="004F6591">
                    <w:t xml:space="preserve"> надати документ про проходження навчання з професії «</w:t>
                  </w:r>
                  <w:r w:rsidRPr="00AD5946">
                    <w:rPr>
                      <w:shd w:val="clear" w:color="auto" w:fill="FFFFFF"/>
                    </w:rPr>
                    <w:t>Монтажник устаткування холодильних установок</w:t>
                  </w:r>
                  <w:r w:rsidRPr="004F6591">
                    <w:t>» (протокол (витяг з протоколу) та посвідчення про присвоєння кваліфікації з вказаної професії).</w:t>
                  </w:r>
                </w:p>
              </w:tc>
              <w:tc>
                <w:tcPr>
                  <w:tcW w:w="2268" w:type="dxa"/>
                  <w:tcBorders>
                    <w:top w:val="single" w:sz="4" w:space="0" w:color="000000"/>
                    <w:left w:val="single" w:sz="4" w:space="0" w:color="auto"/>
                    <w:bottom w:val="single" w:sz="4" w:space="0" w:color="000000"/>
                    <w:right w:val="single" w:sz="4" w:space="0" w:color="000000"/>
                  </w:tcBorders>
                  <w:vAlign w:val="center"/>
                </w:tcPr>
                <w:p w:rsidR="00314ACE" w:rsidRPr="001345A8" w:rsidRDefault="00314ACE" w:rsidP="00872D54">
                  <w:r>
                    <w:t xml:space="preserve">Не менше </w:t>
                  </w:r>
                  <w:r w:rsidRPr="002F1072">
                    <w:rPr>
                      <w:lang w:val="ru-RU"/>
                    </w:rPr>
                    <w:t>2</w:t>
                  </w:r>
                  <w:r w:rsidRPr="001345A8">
                    <w:t>-х осіб</w:t>
                  </w:r>
                </w:p>
              </w:tc>
            </w:tr>
          </w:tbl>
          <w:p w:rsidR="00314ACE" w:rsidRDefault="00314ACE" w:rsidP="00872D54">
            <w:pPr>
              <w:widowControl w:val="0"/>
              <w:shd w:val="clear" w:color="auto" w:fill="FFFFFF"/>
              <w:tabs>
                <w:tab w:val="left" w:pos="1080"/>
              </w:tabs>
              <w:autoSpaceDE w:val="0"/>
              <w:autoSpaceDN w:val="0"/>
              <w:adjustRightInd w:val="0"/>
              <w:jc w:val="both"/>
              <w:rPr>
                <w:lang w:eastAsia="uk-UA"/>
              </w:rPr>
            </w:pPr>
          </w:p>
          <w:p w:rsidR="00314ACE" w:rsidRDefault="00314ACE" w:rsidP="00872D54">
            <w:pPr>
              <w:widowControl w:val="0"/>
              <w:shd w:val="clear" w:color="auto" w:fill="FFFFFF"/>
              <w:tabs>
                <w:tab w:val="left" w:pos="1080"/>
              </w:tabs>
              <w:autoSpaceDE w:val="0"/>
              <w:autoSpaceDN w:val="0"/>
              <w:adjustRightInd w:val="0"/>
              <w:jc w:val="both"/>
              <w:rPr>
                <w:lang w:eastAsia="uk-UA"/>
              </w:rPr>
            </w:pPr>
            <w:r>
              <w:rPr>
                <w:lang w:eastAsia="uk-UA"/>
              </w:rPr>
              <w:t>Вказані у довідці працівники повинні знаходитись в штаті учасника. На підтвердження цього надати накази про прийняття на роботу та повідомлення про прийняття працівника на роботу за формою згідно постанови Кабінету Міністрів України від 17 червня 2015 р. № 413 з відміткою (квитанцією) про його прийняття до територіальних органів державної податкової служби за місцем обліку на всіх працівників вказаних в довідці.</w:t>
            </w:r>
          </w:p>
          <w:p w:rsidR="00314ACE" w:rsidRDefault="00314ACE" w:rsidP="00872D54">
            <w:pPr>
              <w:widowControl w:val="0"/>
              <w:shd w:val="clear" w:color="auto" w:fill="FFFFFF"/>
              <w:tabs>
                <w:tab w:val="left" w:pos="1080"/>
              </w:tabs>
              <w:autoSpaceDE w:val="0"/>
              <w:autoSpaceDN w:val="0"/>
              <w:adjustRightInd w:val="0"/>
              <w:jc w:val="both"/>
              <w:rPr>
                <w:lang w:eastAsia="uk-UA"/>
              </w:rPr>
            </w:pPr>
            <w:r>
              <w:rPr>
                <w:lang w:eastAsia="uk-UA"/>
              </w:rPr>
              <w:t>На всіх працівників вказаних в довідці надати протоколи (витяги з протоколів) та посвідчення про перевірку знань:</w:t>
            </w:r>
          </w:p>
          <w:p w:rsidR="00314ACE" w:rsidRDefault="00314ACE" w:rsidP="00872D54">
            <w:pPr>
              <w:widowControl w:val="0"/>
              <w:shd w:val="clear" w:color="auto" w:fill="FFFFFF"/>
              <w:tabs>
                <w:tab w:val="left" w:pos="1080"/>
              </w:tabs>
              <w:autoSpaceDE w:val="0"/>
              <w:autoSpaceDN w:val="0"/>
              <w:adjustRightInd w:val="0"/>
              <w:jc w:val="both"/>
              <w:rPr>
                <w:lang w:eastAsia="uk-UA"/>
              </w:rPr>
            </w:pPr>
            <w:r>
              <w:rPr>
                <w:lang w:eastAsia="uk-UA"/>
              </w:rPr>
              <w:t xml:space="preserve">1.загальний курс </w:t>
            </w:r>
            <w:proofErr w:type="spellStart"/>
            <w:r>
              <w:rPr>
                <w:lang w:eastAsia="uk-UA"/>
              </w:rPr>
              <w:t>оп</w:t>
            </w:r>
            <w:proofErr w:type="spellEnd"/>
            <w:r>
              <w:rPr>
                <w:lang w:eastAsia="uk-UA"/>
              </w:rPr>
              <w:t>;</w:t>
            </w:r>
          </w:p>
          <w:p w:rsidR="00314ACE" w:rsidRDefault="00314ACE" w:rsidP="00872D54">
            <w:pPr>
              <w:widowControl w:val="0"/>
              <w:shd w:val="clear" w:color="auto" w:fill="FFFFFF"/>
              <w:tabs>
                <w:tab w:val="left" w:pos="1080"/>
              </w:tabs>
              <w:autoSpaceDE w:val="0"/>
              <w:autoSpaceDN w:val="0"/>
              <w:adjustRightInd w:val="0"/>
              <w:jc w:val="both"/>
              <w:rPr>
                <w:lang w:eastAsia="uk-UA"/>
              </w:rPr>
            </w:pPr>
            <w:r>
              <w:rPr>
                <w:lang w:eastAsia="uk-UA"/>
              </w:rPr>
              <w:t>2.правила охорони праці під час роботи з інструментами та пристроями (</w:t>
            </w:r>
            <w:proofErr w:type="spellStart"/>
            <w:r>
              <w:rPr>
                <w:lang w:eastAsia="uk-UA"/>
              </w:rPr>
              <w:t>нпаоп</w:t>
            </w:r>
            <w:proofErr w:type="spellEnd"/>
            <w:r>
              <w:rPr>
                <w:lang w:eastAsia="uk-UA"/>
              </w:rPr>
              <w:t xml:space="preserve"> 0.00-1.71-13)</w:t>
            </w:r>
          </w:p>
          <w:p w:rsidR="00314ACE" w:rsidRDefault="00314ACE" w:rsidP="00872D54">
            <w:pPr>
              <w:widowControl w:val="0"/>
              <w:shd w:val="clear" w:color="auto" w:fill="FFFFFF"/>
              <w:tabs>
                <w:tab w:val="left" w:pos="1080"/>
              </w:tabs>
              <w:autoSpaceDE w:val="0"/>
              <w:autoSpaceDN w:val="0"/>
              <w:adjustRightInd w:val="0"/>
              <w:jc w:val="both"/>
              <w:rPr>
                <w:lang w:eastAsia="uk-UA"/>
              </w:rPr>
            </w:pPr>
            <w:r>
              <w:rPr>
                <w:lang w:eastAsia="uk-UA"/>
              </w:rPr>
              <w:t>3.правила охорони праці під час вантажно-розвантажувальних робіт (</w:t>
            </w:r>
            <w:proofErr w:type="spellStart"/>
            <w:r>
              <w:rPr>
                <w:lang w:eastAsia="uk-UA"/>
              </w:rPr>
              <w:t>нпаоп</w:t>
            </w:r>
            <w:proofErr w:type="spellEnd"/>
            <w:r>
              <w:rPr>
                <w:lang w:eastAsia="uk-UA"/>
              </w:rPr>
              <w:t xml:space="preserve"> 0.00-1.75-15)</w:t>
            </w:r>
          </w:p>
          <w:p w:rsidR="00314ACE" w:rsidRDefault="00314ACE" w:rsidP="00872D54">
            <w:pPr>
              <w:widowControl w:val="0"/>
              <w:shd w:val="clear" w:color="auto" w:fill="FFFFFF"/>
              <w:tabs>
                <w:tab w:val="left" w:pos="1080"/>
              </w:tabs>
              <w:autoSpaceDE w:val="0"/>
              <w:autoSpaceDN w:val="0"/>
              <w:adjustRightInd w:val="0"/>
              <w:jc w:val="both"/>
              <w:rPr>
                <w:lang w:eastAsia="uk-UA"/>
              </w:rPr>
            </w:pPr>
            <w:r>
              <w:rPr>
                <w:lang w:eastAsia="uk-UA"/>
              </w:rPr>
              <w:t>4.правила охорони праці під час експлуатації обладнання, що працює під тиском (</w:t>
            </w:r>
            <w:proofErr w:type="spellStart"/>
            <w:r>
              <w:rPr>
                <w:lang w:eastAsia="uk-UA"/>
              </w:rPr>
              <w:t>нпаоп</w:t>
            </w:r>
            <w:proofErr w:type="spellEnd"/>
            <w:r>
              <w:rPr>
                <w:lang w:eastAsia="uk-UA"/>
              </w:rPr>
              <w:t xml:space="preserve"> 0.00-1.81-18)</w:t>
            </w:r>
          </w:p>
          <w:p w:rsidR="00314ACE" w:rsidRDefault="00314ACE" w:rsidP="00872D54">
            <w:pPr>
              <w:widowControl w:val="0"/>
              <w:shd w:val="clear" w:color="auto" w:fill="FFFFFF"/>
              <w:tabs>
                <w:tab w:val="left" w:pos="1080"/>
              </w:tabs>
              <w:autoSpaceDE w:val="0"/>
              <w:autoSpaceDN w:val="0"/>
              <w:adjustRightInd w:val="0"/>
              <w:jc w:val="both"/>
              <w:rPr>
                <w:lang w:eastAsia="uk-UA"/>
              </w:rPr>
            </w:pPr>
            <w:r>
              <w:rPr>
                <w:lang w:eastAsia="uk-UA"/>
              </w:rPr>
              <w:t>5.пожежно-технічний мінімум (для працівників зайнятих на роботах з підвищеною пожежною небезпекою)</w:t>
            </w:r>
          </w:p>
          <w:p w:rsidR="00314ACE" w:rsidRDefault="00314ACE" w:rsidP="00872D54">
            <w:pPr>
              <w:widowControl w:val="0"/>
              <w:shd w:val="clear" w:color="auto" w:fill="FFFFFF"/>
              <w:tabs>
                <w:tab w:val="left" w:pos="1080"/>
              </w:tabs>
              <w:autoSpaceDE w:val="0"/>
              <w:autoSpaceDN w:val="0"/>
              <w:adjustRightInd w:val="0"/>
              <w:jc w:val="both"/>
              <w:rPr>
                <w:lang w:eastAsia="uk-UA"/>
              </w:rPr>
            </w:pPr>
            <w:r>
              <w:rPr>
                <w:lang w:eastAsia="uk-UA"/>
              </w:rPr>
              <w:t xml:space="preserve">6. правила безпечної експлуатації електроустановок споживачів  </w:t>
            </w:r>
            <w:proofErr w:type="spellStart"/>
            <w:r>
              <w:rPr>
                <w:lang w:eastAsia="uk-UA"/>
              </w:rPr>
              <w:t>нпаоп</w:t>
            </w:r>
            <w:proofErr w:type="spellEnd"/>
            <w:r>
              <w:rPr>
                <w:lang w:eastAsia="uk-UA"/>
              </w:rPr>
              <w:t xml:space="preserve"> 40.1-1.21-98 (</w:t>
            </w:r>
            <w:proofErr w:type="spellStart"/>
            <w:r>
              <w:rPr>
                <w:lang w:eastAsia="uk-UA"/>
              </w:rPr>
              <w:t>пбеес</w:t>
            </w:r>
            <w:proofErr w:type="spellEnd"/>
            <w:r>
              <w:rPr>
                <w:lang w:eastAsia="uk-UA"/>
              </w:rPr>
              <w:t>)</w:t>
            </w:r>
          </w:p>
          <w:p w:rsidR="00314ACE" w:rsidRDefault="00314ACE" w:rsidP="00872D54">
            <w:pPr>
              <w:widowControl w:val="0"/>
              <w:shd w:val="clear" w:color="auto" w:fill="FFFFFF"/>
              <w:tabs>
                <w:tab w:val="left" w:pos="1080"/>
              </w:tabs>
              <w:autoSpaceDE w:val="0"/>
              <w:autoSpaceDN w:val="0"/>
              <w:adjustRightInd w:val="0"/>
              <w:jc w:val="both"/>
              <w:rPr>
                <w:lang w:eastAsia="uk-UA"/>
              </w:rPr>
            </w:pPr>
            <w:r>
              <w:rPr>
                <w:lang w:eastAsia="uk-UA"/>
              </w:rPr>
              <w:t xml:space="preserve">7.правила безпечної експлуатації електроустановок </w:t>
            </w:r>
            <w:proofErr w:type="spellStart"/>
            <w:r>
              <w:rPr>
                <w:lang w:eastAsia="uk-UA"/>
              </w:rPr>
              <w:t>нпаоп</w:t>
            </w:r>
            <w:proofErr w:type="spellEnd"/>
            <w:r>
              <w:rPr>
                <w:lang w:eastAsia="uk-UA"/>
              </w:rPr>
              <w:t xml:space="preserve"> 40.1-1.01-97 (</w:t>
            </w:r>
            <w:proofErr w:type="spellStart"/>
            <w:r>
              <w:rPr>
                <w:lang w:eastAsia="uk-UA"/>
              </w:rPr>
              <w:t>пбее</w:t>
            </w:r>
            <w:proofErr w:type="spellEnd"/>
            <w:r>
              <w:rPr>
                <w:lang w:eastAsia="uk-UA"/>
              </w:rPr>
              <w:t>)</w:t>
            </w:r>
          </w:p>
          <w:p w:rsidR="00314ACE" w:rsidRDefault="00314ACE" w:rsidP="00872D54">
            <w:pPr>
              <w:widowControl w:val="0"/>
              <w:shd w:val="clear" w:color="auto" w:fill="FFFFFF"/>
              <w:tabs>
                <w:tab w:val="left" w:pos="1080"/>
              </w:tabs>
              <w:autoSpaceDE w:val="0"/>
              <w:autoSpaceDN w:val="0"/>
              <w:adjustRightInd w:val="0"/>
              <w:jc w:val="both"/>
              <w:rPr>
                <w:lang w:eastAsia="uk-UA"/>
              </w:rPr>
            </w:pPr>
            <w:r>
              <w:rPr>
                <w:lang w:eastAsia="uk-UA"/>
              </w:rPr>
              <w:t xml:space="preserve">8.правила будови електроустановок, електрообладнання спеціальних установок </w:t>
            </w:r>
            <w:proofErr w:type="spellStart"/>
            <w:r>
              <w:rPr>
                <w:lang w:eastAsia="uk-UA"/>
              </w:rPr>
              <w:t>нпаоп</w:t>
            </w:r>
            <w:proofErr w:type="spellEnd"/>
            <w:r>
              <w:rPr>
                <w:lang w:eastAsia="uk-UA"/>
              </w:rPr>
              <w:t xml:space="preserve"> 40.1-1.32-01 (</w:t>
            </w:r>
            <w:proofErr w:type="spellStart"/>
            <w:r>
              <w:rPr>
                <w:lang w:eastAsia="uk-UA"/>
              </w:rPr>
              <w:t>пбеесу</w:t>
            </w:r>
            <w:proofErr w:type="spellEnd"/>
            <w:r>
              <w:rPr>
                <w:lang w:eastAsia="uk-UA"/>
              </w:rPr>
              <w:t>)</w:t>
            </w:r>
          </w:p>
          <w:p w:rsidR="00314ACE" w:rsidRDefault="00314ACE" w:rsidP="00872D54">
            <w:pPr>
              <w:widowControl w:val="0"/>
              <w:shd w:val="clear" w:color="auto" w:fill="FFFFFF"/>
              <w:tabs>
                <w:tab w:val="left" w:pos="1080"/>
              </w:tabs>
              <w:autoSpaceDE w:val="0"/>
              <w:autoSpaceDN w:val="0"/>
              <w:adjustRightInd w:val="0"/>
              <w:jc w:val="both"/>
              <w:rPr>
                <w:lang w:eastAsia="uk-UA"/>
              </w:rPr>
            </w:pPr>
            <w:r>
              <w:rPr>
                <w:lang w:eastAsia="uk-UA"/>
              </w:rPr>
              <w:t xml:space="preserve">9.правила експлуатації </w:t>
            </w:r>
            <w:proofErr w:type="spellStart"/>
            <w:r>
              <w:rPr>
                <w:lang w:eastAsia="uk-UA"/>
              </w:rPr>
              <w:t>електрозахисних</w:t>
            </w:r>
            <w:proofErr w:type="spellEnd"/>
            <w:r>
              <w:rPr>
                <w:lang w:eastAsia="uk-UA"/>
              </w:rPr>
              <w:t xml:space="preserve"> засобів  </w:t>
            </w:r>
            <w:proofErr w:type="spellStart"/>
            <w:r>
              <w:rPr>
                <w:lang w:eastAsia="uk-UA"/>
              </w:rPr>
              <w:t>нпаоп</w:t>
            </w:r>
            <w:proofErr w:type="spellEnd"/>
            <w:r>
              <w:rPr>
                <w:lang w:eastAsia="uk-UA"/>
              </w:rPr>
              <w:t xml:space="preserve"> 40.1-1.07-01 (</w:t>
            </w:r>
            <w:proofErr w:type="spellStart"/>
            <w:r>
              <w:rPr>
                <w:lang w:eastAsia="uk-UA"/>
              </w:rPr>
              <w:t>пеез</w:t>
            </w:r>
            <w:proofErr w:type="spellEnd"/>
            <w:r>
              <w:rPr>
                <w:lang w:eastAsia="uk-UA"/>
              </w:rPr>
              <w:t>)</w:t>
            </w:r>
          </w:p>
          <w:p w:rsidR="00314ACE" w:rsidRDefault="00314ACE" w:rsidP="00872D54">
            <w:pPr>
              <w:widowControl w:val="0"/>
              <w:shd w:val="clear" w:color="auto" w:fill="FFFFFF"/>
              <w:tabs>
                <w:tab w:val="left" w:pos="1080"/>
              </w:tabs>
              <w:autoSpaceDE w:val="0"/>
              <w:autoSpaceDN w:val="0"/>
              <w:adjustRightInd w:val="0"/>
              <w:jc w:val="both"/>
              <w:rPr>
                <w:lang w:eastAsia="uk-UA"/>
              </w:rPr>
            </w:pPr>
            <w:r>
              <w:rPr>
                <w:lang w:eastAsia="uk-UA"/>
              </w:rPr>
              <w:t>10. правила технічної експлуатації електроустановок споживачів (</w:t>
            </w:r>
            <w:proofErr w:type="spellStart"/>
            <w:r>
              <w:rPr>
                <w:lang w:eastAsia="uk-UA"/>
              </w:rPr>
              <w:t>птеес</w:t>
            </w:r>
            <w:proofErr w:type="spellEnd"/>
            <w:r>
              <w:rPr>
                <w:lang w:eastAsia="uk-UA"/>
              </w:rPr>
              <w:t>)</w:t>
            </w:r>
          </w:p>
          <w:p w:rsidR="00314ACE" w:rsidRDefault="00314ACE" w:rsidP="00872D54">
            <w:pPr>
              <w:widowControl w:val="0"/>
              <w:shd w:val="clear" w:color="auto" w:fill="FFFFFF"/>
              <w:tabs>
                <w:tab w:val="left" w:pos="1080"/>
              </w:tabs>
              <w:autoSpaceDE w:val="0"/>
              <w:autoSpaceDN w:val="0"/>
              <w:adjustRightInd w:val="0"/>
              <w:jc w:val="both"/>
              <w:rPr>
                <w:lang w:eastAsia="uk-UA"/>
              </w:rPr>
            </w:pPr>
            <w:r>
              <w:rPr>
                <w:lang w:eastAsia="uk-UA"/>
              </w:rPr>
              <w:t>11. правила улаштування електроустановок (</w:t>
            </w:r>
            <w:proofErr w:type="spellStart"/>
            <w:r>
              <w:rPr>
                <w:lang w:eastAsia="uk-UA"/>
              </w:rPr>
              <w:t>пуе</w:t>
            </w:r>
            <w:proofErr w:type="spellEnd"/>
            <w:r>
              <w:rPr>
                <w:lang w:eastAsia="uk-UA"/>
              </w:rPr>
              <w:t>)</w:t>
            </w:r>
          </w:p>
          <w:p w:rsidR="00314ACE" w:rsidRPr="006438BD" w:rsidRDefault="00314ACE" w:rsidP="00872D54">
            <w:pPr>
              <w:widowControl w:val="0"/>
              <w:shd w:val="clear" w:color="auto" w:fill="FFFFFF"/>
              <w:tabs>
                <w:tab w:val="left" w:pos="1080"/>
              </w:tabs>
              <w:autoSpaceDE w:val="0"/>
              <w:autoSpaceDN w:val="0"/>
              <w:adjustRightInd w:val="0"/>
              <w:jc w:val="both"/>
              <w:rPr>
                <w:lang w:eastAsia="uk-UA"/>
              </w:rPr>
            </w:pPr>
            <w:r>
              <w:rPr>
                <w:lang w:eastAsia="uk-UA"/>
              </w:rPr>
              <w:t>12. електробезпека 4 група до 1000 в</w:t>
            </w:r>
          </w:p>
        </w:tc>
      </w:tr>
      <w:tr w:rsidR="00314ACE" w:rsidRPr="006438BD" w:rsidTr="008C00F6">
        <w:trPr>
          <w:trHeight w:val="497"/>
          <w:jc w:val="center"/>
        </w:trPr>
        <w:tc>
          <w:tcPr>
            <w:tcW w:w="479" w:type="dxa"/>
            <w:shd w:val="clear" w:color="auto" w:fill="FFFFFF"/>
            <w:vAlign w:val="center"/>
          </w:tcPr>
          <w:p w:rsidR="00314ACE" w:rsidRPr="006438BD" w:rsidRDefault="00314ACE" w:rsidP="00872D54">
            <w:pPr>
              <w:widowControl w:val="0"/>
              <w:shd w:val="clear" w:color="auto" w:fill="FFFFFF"/>
              <w:tabs>
                <w:tab w:val="left" w:pos="1080"/>
              </w:tabs>
              <w:autoSpaceDE w:val="0"/>
              <w:autoSpaceDN w:val="0"/>
              <w:adjustRightInd w:val="0"/>
              <w:spacing w:after="200" w:line="276" w:lineRule="auto"/>
              <w:jc w:val="center"/>
              <w:rPr>
                <w:noProof/>
                <w:color w:val="000000"/>
                <w:sz w:val="21"/>
                <w:szCs w:val="21"/>
              </w:rPr>
            </w:pPr>
            <w:r w:rsidRPr="006438BD">
              <w:rPr>
                <w:noProof/>
                <w:color w:val="000000"/>
                <w:sz w:val="21"/>
                <w:szCs w:val="21"/>
              </w:rPr>
              <w:t>11</w:t>
            </w:r>
          </w:p>
        </w:tc>
        <w:tc>
          <w:tcPr>
            <w:tcW w:w="9297" w:type="dxa"/>
            <w:tcBorders>
              <w:top w:val="single" w:sz="8" w:space="0" w:color="000000"/>
              <w:left w:val="single" w:sz="8" w:space="0" w:color="000000"/>
              <w:bottom w:val="single" w:sz="8" w:space="0" w:color="000000"/>
              <w:right w:val="single" w:sz="8" w:space="0" w:color="000000"/>
            </w:tcBorders>
          </w:tcPr>
          <w:p w:rsidR="00314ACE" w:rsidRDefault="00314ACE" w:rsidP="00872D54">
            <w:pPr>
              <w:widowControl w:val="0"/>
              <w:shd w:val="clear" w:color="auto" w:fill="FFFFFF"/>
              <w:tabs>
                <w:tab w:val="left" w:pos="1080"/>
              </w:tabs>
              <w:autoSpaceDE w:val="0"/>
              <w:autoSpaceDN w:val="0"/>
              <w:adjustRightInd w:val="0"/>
              <w:jc w:val="both"/>
              <w:rPr>
                <w:lang w:eastAsia="uk-UA"/>
              </w:rPr>
            </w:pPr>
            <w:r>
              <w:rPr>
                <w:lang w:eastAsia="uk-UA"/>
              </w:rPr>
              <w:t>Наявність документально підтвердженого досвіду виконання аналогічного (аналогічних) за предметом закупівлі договору (договорів)</w:t>
            </w:r>
          </w:p>
          <w:p w:rsidR="00314ACE" w:rsidRDefault="00314ACE" w:rsidP="00872D54">
            <w:pPr>
              <w:widowControl w:val="0"/>
              <w:shd w:val="clear" w:color="auto" w:fill="FFFFFF"/>
              <w:tabs>
                <w:tab w:val="left" w:pos="1080"/>
              </w:tabs>
              <w:autoSpaceDE w:val="0"/>
              <w:autoSpaceDN w:val="0"/>
              <w:adjustRightInd w:val="0"/>
              <w:jc w:val="both"/>
              <w:rPr>
                <w:lang w:eastAsia="uk-UA"/>
              </w:rPr>
            </w:pPr>
            <w:r>
              <w:rPr>
                <w:lang w:eastAsia="uk-UA"/>
              </w:rPr>
              <w:t xml:space="preserve">Довідку (складену в довільній формі), що містить інформацію про досвід виконання аналогічних за предметом закупівлі договорів, в якому зазначити контрагента (замовника) за договором та його контактні дані (адреса, контактний телефон), дату укладання та номер договору, предмет договору, суму договору та посилання (ідентифікатор) в системі </w:t>
            </w:r>
            <w:proofErr w:type="spellStart"/>
            <w:r>
              <w:rPr>
                <w:lang w:eastAsia="uk-UA"/>
              </w:rPr>
              <w:t>Prozzoro</w:t>
            </w:r>
            <w:proofErr w:type="spellEnd"/>
            <w:r>
              <w:rPr>
                <w:lang w:eastAsia="uk-UA"/>
              </w:rPr>
              <w:t xml:space="preserve"> (за наявності) (не менше 2-х договорів).</w:t>
            </w:r>
          </w:p>
          <w:p w:rsidR="00314ACE" w:rsidRDefault="00314ACE" w:rsidP="00872D54">
            <w:pPr>
              <w:widowControl w:val="0"/>
              <w:shd w:val="clear" w:color="auto" w:fill="FFFFFF"/>
              <w:tabs>
                <w:tab w:val="left" w:pos="1080"/>
              </w:tabs>
              <w:autoSpaceDE w:val="0"/>
              <w:autoSpaceDN w:val="0"/>
              <w:adjustRightInd w:val="0"/>
              <w:jc w:val="both"/>
              <w:rPr>
                <w:lang w:eastAsia="uk-UA"/>
              </w:rPr>
            </w:pPr>
            <w:r>
              <w:rPr>
                <w:lang w:eastAsia="uk-UA"/>
              </w:rPr>
              <w:t>На підтвердження надати аналогічні договори, які вказані в довідці та документ, що підтверджує факт повного виконання договору і позитивний лист-відгук від контрагентів, зазначених в довідці, із зазначенням інформації про номер, дату укладання та предмет договору, належне виконання договору.</w:t>
            </w:r>
          </w:p>
          <w:p w:rsidR="00314ACE" w:rsidRDefault="00314ACE" w:rsidP="00872D54">
            <w:pPr>
              <w:widowControl w:val="0"/>
              <w:shd w:val="clear" w:color="auto" w:fill="FFFFFF"/>
              <w:tabs>
                <w:tab w:val="left" w:pos="1080"/>
              </w:tabs>
              <w:autoSpaceDE w:val="0"/>
              <w:autoSpaceDN w:val="0"/>
              <w:adjustRightInd w:val="0"/>
              <w:jc w:val="both"/>
              <w:rPr>
                <w:lang w:eastAsia="uk-UA"/>
              </w:rPr>
            </w:pPr>
          </w:p>
          <w:p w:rsidR="00314ACE" w:rsidRPr="00ED014C" w:rsidRDefault="00314ACE" w:rsidP="00872D54">
            <w:pPr>
              <w:jc w:val="both"/>
              <w:rPr>
                <w:bCs/>
                <w:i/>
                <w:iCs/>
                <w:color w:val="000000"/>
              </w:rPr>
            </w:pPr>
            <w:r w:rsidRPr="001F5B8E">
              <w:rPr>
                <w:bCs/>
                <w:i/>
                <w:iCs/>
                <w:color w:val="000000"/>
              </w:rPr>
              <w:t xml:space="preserve">*Аналогічними договорами відповідно до умов цієї Документації є договори надання послуг з ремонту </w:t>
            </w:r>
            <w:r>
              <w:rPr>
                <w:bCs/>
                <w:i/>
                <w:iCs/>
                <w:color w:val="000000"/>
              </w:rPr>
              <w:t>та</w:t>
            </w:r>
            <w:r w:rsidRPr="001F5B8E">
              <w:rPr>
                <w:bCs/>
                <w:i/>
                <w:iCs/>
                <w:color w:val="000000"/>
                <w:lang w:val="ru-RU"/>
              </w:rPr>
              <w:t>/</w:t>
            </w:r>
            <w:r w:rsidRPr="001F5B8E">
              <w:rPr>
                <w:bCs/>
                <w:i/>
                <w:iCs/>
                <w:color w:val="000000"/>
              </w:rPr>
              <w:t xml:space="preserve">або технічного обслуговування </w:t>
            </w:r>
            <w:r>
              <w:rPr>
                <w:bCs/>
                <w:i/>
                <w:iCs/>
                <w:color w:val="000000"/>
              </w:rPr>
              <w:t>холодильних машин або установок, або холодильного обладнання</w:t>
            </w:r>
            <w:r w:rsidRPr="001F5B8E">
              <w:rPr>
                <w:bCs/>
                <w:i/>
                <w:iCs/>
                <w:color w:val="000000"/>
              </w:rPr>
              <w:t>, які укладені не раніше 2020 року та виконані в повному обсязі</w:t>
            </w:r>
            <w:r>
              <w:rPr>
                <w:bCs/>
                <w:i/>
                <w:iCs/>
                <w:color w:val="000000"/>
              </w:rPr>
              <w:t>.</w:t>
            </w:r>
          </w:p>
        </w:tc>
      </w:tr>
      <w:tr w:rsidR="00314ACE" w:rsidRPr="006438BD" w:rsidTr="008C00F6">
        <w:trPr>
          <w:trHeight w:val="497"/>
          <w:jc w:val="center"/>
        </w:trPr>
        <w:tc>
          <w:tcPr>
            <w:tcW w:w="479" w:type="dxa"/>
            <w:shd w:val="clear" w:color="auto" w:fill="FFFFFF"/>
            <w:vAlign w:val="center"/>
          </w:tcPr>
          <w:p w:rsidR="00314ACE" w:rsidRPr="006438BD" w:rsidRDefault="00314ACE" w:rsidP="00872D54">
            <w:pPr>
              <w:widowControl w:val="0"/>
              <w:shd w:val="clear" w:color="auto" w:fill="FFFFFF"/>
              <w:tabs>
                <w:tab w:val="left" w:pos="1080"/>
              </w:tabs>
              <w:autoSpaceDE w:val="0"/>
              <w:autoSpaceDN w:val="0"/>
              <w:adjustRightInd w:val="0"/>
              <w:spacing w:after="200" w:line="276" w:lineRule="auto"/>
              <w:jc w:val="center"/>
              <w:rPr>
                <w:noProof/>
                <w:color w:val="000000"/>
                <w:sz w:val="21"/>
                <w:szCs w:val="21"/>
              </w:rPr>
            </w:pPr>
            <w:r w:rsidRPr="006438BD">
              <w:rPr>
                <w:noProof/>
                <w:color w:val="000000"/>
                <w:sz w:val="21"/>
                <w:szCs w:val="21"/>
              </w:rPr>
              <w:t>12</w:t>
            </w:r>
          </w:p>
        </w:tc>
        <w:tc>
          <w:tcPr>
            <w:tcW w:w="9297" w:type="dxa"/>
            <w:tcBorders>
              <w:top w:val="single" w:sz="8" w:space="0" w:color="000000"/>
              <w:left w:val="single" w:sz="8" w:space="0" w:color="000000"/>
              <w:bottom w:val="single" w:sz="8" w:space="0" w:color="000000"/>
              <w:right w:val="single" w:sz="8" w:space="0" w:color="000000"/>
            </w:tcBorders>
          </w:tcPr>
          <w:p w:rsidR="00314ACE" w:rsidRPr="009D284D" w:rsidRDefault="00314ACE" w:rsidP="00872D54">
            <w:pPr>
              <w:widowControl w:val="0"/>
              <w:shd w:val="clear" w:color="auto" w:fill="FFFFFF"/>
              <w:tabs>
                <w:tab w:val="left" w:pos="1080"/>
              </w:tabs>
              <w:autoSpaceDE w:val="0"/>
              <w:autoSpaceDN w:val="0"/>
              <w:adjustRightInd w:val="0"/>
              <w:jc w:val="both"/>
              <w:rPr>
                <w:noProof/>
              </w:rPr>
            </w:pPr>
            <w:r w:rsidRPr="009D284D">
              <w:rPr>
                <w:noProof/>
              </w:rPr>
              <w:t>Учасник процедури закупівлі підтверджує відсутність підстав, зазначених в цьому пункті (крім підпунктів 1 і 7 цього пункту), шляхом самостійного декларування відсутності таких підстав в електронній системі закупівель під час подання тендерної пропозиції.</w:t>
            </w:r>
          </w:p>
        </w:tc>
      </w:tr>
      <w:tr w:rsidR="00314ACE" w:rsidRPr="006438BD" w:rsidTr="008C00F6">
        <w:trPr>
          <w:trHeight w:val="497"/>
          <w:jc w:val="center"/>
        </w:trPr>
        <w:tc>
          <w:tcPr>
            <w:tcW w:w="479" w:type="dxa"/>
            <w:shd w:val="clear" w:color="auto" w:fill="FFFFFF"/>
            <w:vAlign w:val="center"/>
          </w:tcPr>
          <w:p w:rsidR="00314ACE" w:rsidRPr="006438BD" w:rsidRDefault="00314ACE" w:rsidP="00872D54">
            <w:pPr>
              <w:widowControl w:val="0"/>
              <w:shd w:val="clear" w:color="auto" w:fill="FFFFFF"/>
              <w:tabs>
                <w:tab w:val="left" w:pos="1080"/>
              </w:tabs>
              <w:autoSpaceDE w:val="0"/>
              <w:autoSpaceDN w:val="0"/>
              <w:adjustRightInd w:val="0"/>
              <w:spacing w:after="200" w:line="276" w:lineRule="auto"/>
              <w:jc w:val="center"/>
              <w:rPr>
                <w:noProof/>
                <w:color w:val="000000"/>
                <w:sz w:val="21"/>
                <w:szCs w:val="21"/>
              </w:rPr>
            </w:pPr>
            <w:r w:rsidRPr="006438BD">
              <w:rPr>
                <w:noProof/>
                <w:color w:val="000000"/>
                <w:sz w:val="21"/>
                <w:szCs w:val="21"/>
              </w:rPr>
              <w:t>13</w:t>
            </w:r>
          </w:p>
        </w:tc>
        <w:tc>
          <w:tcPr>
            <w:tcW w:w="9297" w:type="dxa"/>
            <w:tcBorders>
              <w:top w:val="single" w:sz="8" w:space="0" w:color="000000"/>
              <w:left w:val="single" w:sz="8" w:space="0" w:color="000000"/>
              <w:bottom w:val="single" w:sz="8" w:space="0" w:color="000000"/>
              <w:right w:val="single" w:sz="8" w:space="0" w:color="000000"/>
            </w:tcBorders>
          </w:tcPr>
          <w:p w:rsidR="00314ACE" w:rsidRPr="005D4010" w:rsidRDefault="00314ACE" w:rsidP="00872D54">
            <w:pPr>
              <w:rPr>
                <w:noProof/>
              </w:rPr>
            </w:pPr>
            <w:r w:rsidRPr="005D4010">
              <w:rPr>
                <w:noProof/>
              </w:rPr>
              <w:t>Довідка складена в довільній формі про кінцевого бенефіціарного власника.</w:t>
            </w:r>
          </w:p>
        </w:tc>
      </w:tr>
      <w:tr w:rsidR="00314ACE" w:rsidRPr="006438BD" w:rsidTr="008C00F6">
        <w:trPr>
          <w:trHeight w:val="497"/>
          <w:jc w:val="center"/>
        </w:trPr>
        <w:tc>
          <w:tcPr>
            <w:tcW w:w="479" w:type="dxa"/>
            <w:shd w:val="clear" w:color="auto" w:fill="FFFFFF"/>
            <w:vAlign w:val="center"/>
          </w:tcPr>
          <w:p w:rsidR="00314ACE" w:rsidRPr="006438BD" w:rsidRDefault="00314ACE" w:rsidP="00872D54">
            <w:pPr>
              <w:widowControl w:val="0"/>
              <w:shd w:val="clear" w:color="auto" w:fill="FFFFFF"/>
              <w:tabs>
                <w:tab w:val="left" w:pos="1080"/>
              </w:tabs>
              <w:autoSpaceDE w:val="0"/>
              <w:autoSpaceDN w:val="0"/>
              <w:adjustRightInd w:val="0"/>
              <w:spacing w:after="200" w:line="276" w:lineRule="auto"/>
              <w:jc w:val="center"/>
              <w:rPr>
                <w:noProof/>
                <w:color w:val="000000"/>
                <w:sz w:val="21"/>
                <w:szCs w:val="21"/>
              </w:rPr>
            </w:pPr>
            <w:r w:rsidRPr="006438BD">
              <w:rPr>
                <w:noProof/>
                <w:color w:val="000000"/>
                <w:sz w:val="21"/>
                <w:szCs w:val="21"/>
              </w:rPr>
              <w:t>13</w:t>
            </w:r>
          </w:p>
        </w:tc>
        <w:tc>
          <w:tcPr>
            <w:tcW w:w="9297" w:type="dxa"/>
            <w:shd w:val="clear" w:color="auto" w:fill="auto"/>
          </w:tcPr>
          <w:p w:rsidR="00314ACE" w:rsidRPr="006438BD" w:rsidRDefault="00314ACE" w:rsidP="00872D54">
            <w:pPr>
              <w:ind w:right="34"/>
              <w:jc w:val="both"/>
              <w:rPr>
                <w:noProof/>
              </w:rPr>
            </w:pPr>
            <w:r w:rsidRPr="005D4010">
              <w:rPr>
                <w:noProof/>
              </w:rPr>
              <w:t>Учасники процедури закупівлі повинні надати в складі тендерної пропозиції документи, які підтверджують відповідність тендерної пропозиції учасника технічним, якісним, кількісним та іншим вимогам до предмета закупівлі визначеним у Додатку 3 до цієї тендерної документації.</w:t>
            </w:r>
          </w:p>
        </w:tc>
      </w:tr>
      <w:tr w:rsidR="00314ACE" w:rsidRPr="006438BD" w:rsidTr="008C00F6">
        <w:trPr>
          <w:trHeight w:val="497"/>
          <w:jc w:val="center"/>
        </w:trPr>
        <w:tc>
          <w:tcPr>
            <w:tcW w:w="479" w:type="dxa"/>
            <w:shd w:val="clear" w:color="auto" w:fill="FFFFFF"/>
            <w:vAlign w:val="center"/>
          </w:tcPr>
          <w:p w:rsidR="00314ACE" w:rsidRPr="006438BD" w:rsidRDefault="00314ACE" w:rsidP="00872D54">
            <w:pPr>
              <w:widowControl w:val="0"/>
              <w:shd w:val="clear" w:color="auto" w:fill="FFFFFF"/>
              <w:tabs>
                <w:tab w:val="left" w:pos="1080"/>
              </w:tabs>
              <w:autoSpaceDE w:val="0"/>
              <w:autoSpaceDN w:val="0"/>
              <w:adjustRightInd w:val="0"/>
              <w:spacing w:after="200" w:line="276" w:lineRule="auto"/>
              <w:jc w:val="center"/>
              <w:rPr>
                <w:noProof/>
                <w:color w:val="000000"/>
                <w:sz w:val="21"/>
                <w:szCs w:val="21"/>
              </w:rPr>
            </w:pPr>
            <w:r w:rsidRPr="006438BD">
              <w:rPr>
                <w:noProof/>
                <w:color w:val="000000"/>
                <w:sz w:val="21"/>
                <w:szCs w:val="21"/>
              </w:rPr>
              <w:t>14</w:t>
            </w:r>
          </w:p>
        </w:tc>
        <w:tc>
          <w:tcPr>
            <w:tcW w:w="9297" w:type="dxa"/>
            <w:shd w:val="clear" w:color="auto" w:fill="auto"/>
          </w:tcPr>
          <w:p w:rsidR="00314ACE" w:rsidRPr="006438BD" w:rsidRDefault="00314ACE" w:rsidP="00872D54">
            <w:pPr>
              <w:shd w:val="clear" w:color="auto" w:fill="FFFFFF"/>
              <w:ind w:right="34"/>
              <w:jc w:val="both"/>
              <w:rPr>
                <w:bCs/>
                <w:noProof/>
              </w:rPr>
            </w:pPr>
            <w:r w:rsidRPr="005D4010">
              <w:rPr>
                <w:bCs/>
                <w:noProof/>
              </w:rPr>
              <w:t>Гарантійний лист про надання послуг відповідно вимогам визначеним у Додатку 3 до тендерної документації</w:t>
            </w:r>
          </w:p>
        </w:tc>
      </w:tr>
      <w:tr w:rsidR="00314ACE" w:rsidRPr="006438BD" w:rsidTr="008C00F6">
        <w:trPr>
          <w:trHeight w:val="497"/>
          <w:jc w:val="center"/>
        </w:trPr>
        <w:tc>
          <w:tcPr>
            <w:tcW w:w="479" w:type="dxa"/>
            <w:shd w:val="clear" w:color="auto" w:fill="FFFFFF"/>
            <w:vAlign w:val="center"/>
          </w:tcPr>
          <w:p w:rsidR="00314ACE" w:rsidRPr="006438BD" w:rsidRDefault="00314ACE" w:rsidP="00872D54">
            <w:pPr>
              <w:widowControl w:val="0"/>
              <w:shd w:val="clear" w:color="auto" w:fill="FFFFFF"/>
              <w:tabs>
                <w:tab w:val="left" w:pos="1080"/>
              </w:tabs>
              <w:autoSpaceDE w:val="0"/>
              <w:autoSpaceDN w:val="0"/>
              <w:adjustRightInd w:val="0"/>
              <w:spacing w:after="200" w:line="276" w:lineRule="auto"/>
              <w:jc w:val="center"/>
              <w:rPr>
                <w:noProof/>
                <w:color w:val="000000"/>
                <w:sz w:val="21"/>
                <w:szCs w:val="21"/>
              </w:rPr>
            </w:pPr>
            <w:r w:rsidRPr="006438BD">
              <w:rPr>
                <w:noProof/>
                <w:color w:val="000000"/>
                <w:sz w:val="21"/>
                <w:szCs w:val="21"/>
              </w:rPr>
              <w:t>15</w:t>
            </w:r>
          </w:p>
        </w:tc>
        <w:tc>
          <w:tcPr>
            <w:tcW w:w="9297" w:type="dxa"/>
            <w:shd w:val="clear" w:color="auto" w:fill="auto"/>
          </w:tcPr>
          <w:p w:rsidR="00314ACE" w:rsidRDefault="00314ACE" w:rsidP="00872D54">
            <w:pPr>
              <w:widowControl w:val="0"/>
              <w:ind w:right="113"/>
            </w:pPr>
            <w:r w:rsidRPr="005D4010">
              <w:t xml:space="preserve">Дозвіл на експлуатацію обладнання, що працює під тиском, яке зазначене у: </w:t>
            </w:r>
          </w:p>
          <w:p w:rsidR="00314ACE" w:rsidRPr="005D4010" w:rsidRDefault="00314ACE" w:rsidP="00872D54">
            <w:pPr>
              <w:widowControl w:val="0"/>
              <w:ind w:right="113"/>
            </w:pPr>
            <w:r w:rsidRPr="005D4010">
              <w:t xml:space="preserve">1) у Технічному регламенті обладнання, що працює під тиском, затвердженому постановою КМУ від 16.01.2019 №27, а саме:  </w:t>
            </w:r>
            <w:r w:rsidRPr="005D4010">
              <w:br/>
              <w:t>- балони із зрідженим газом (пропан-бутан);</w:t>
            </w:r>
          </w:p>
          <w:p w:rsidR="00314ACE" w:rsidRPr="005D4010" w:rsidRDefault="00314ACE" w:rsidP="00872D54">
            <w:pPr>
              <w:widowControl w:val="0"/>
              <w:ind w:right="113"/>
              <w:jc w:val="both"/>
            </w:pPr>
            <w:r w:rsidRPr="005D4010">
              <w:t>- балони із стисненим газом (кисень технічний);</w:t>
            </w:r>
          </w:p>
          <w:p w:rsidR="00314ACE" w:rsidRPr="006438BD" w:rsidRDefault="00314ACE" w:rsidP="00872D54">
            <w:pPr>
              <w:widowControl w:val="0"/>
              <w:ind w:right="113"/>
              <w:jc w:val="both"/>
            </w:pPr>
            <w:r w:rsidRPr="005D4010">
              <w:t>- балони із стисненим газом (азот)</w:t>
            </w:r>
          </w:p>
        </w:tc>
      </w:tr>
      <w:tr w:rsidR="00314ACE" w:rsidRPr="006438BD" w:rsidTr="008C00F6">
        <w:trPr>
          <w:trHeight w:val="497"/>
          <w:jc w:val="center"/>
        </w:trPr>
        <w:tc>
          <w:tcPr>
            <w:tcW w:w="479" w:type="dxa"/>
            <w:shd w:val="clear" w:color="auto" w:fill="FFFFFF"/>
            <w:vAlign w:val="center"/>
          </w:tcPr>
          <w:p w:rsidR="00314ACE" w:rsidRPr="006438BD" w:rsidRDefault="00314ACE" w:rsidP="00872D54">
            <w:pPr>
              <w:widowControl w:val="0"/>
              <w:shd w:val="clear" w:color="auto" w:fill="FFFFFF"/>
              <w:tabs>
                <w:tab w:val="left" w:pos="1080"/>
              </w:tabs>
              <w:autoSpaceDE w:val="0"/>
              <w:autoSpaceDN w:val="0"/>
              <w:adjustRightInd w:val="0"/>
              <w:spacing w:after="200" w:line="276" w:lineRule="auto"/>
              <w:jc w:val="center"/>
              <w:rPr>
                <w:noProof/>
                <w:color w:val="000000"/>
                <w:sz w:val="21"/>
                <w:szCs w:val="21"/>
              </w:rPr>
            </w:pPr>
            <w:r w:rsidRPr="006438BD">
              <w:rPr>
                <w:noProof/>
                <w:color w:val="000000"/>
                <w:sz w:val="21"/>
                <w:szCs w:val="21"/>
              </w:rPr>
              <w:t>16</w:t>
            </w:r>
          </w:p>
        </w:tc>
        <w:tc>
          <w:tcPr>
            <w:tcW w:w="9297" w:type="dxa"/>
            <w:shd w:val="clear" w:color="auto" w:fill="auto"/>
          </w:tcPr>
          <w:p w:rsidR="00314ACE" w:rsidRDefault="00314ACE" w:rsidP="00872D54">
            <w:pPr>
              <w:shd w:val="clear" w:color="auto" w:fill="FFFFFF"/>
              <w:jc w:val="both"/>
              <w:rPr>
                <w:noProof/>
              </w:rPr>
            </w:pPr>
            <w:r>
              <w:rPr>
                <w:noProof/>
              </w:rPr>
              <w:t>Дозвіл або декларація відповідності матеріально-технічної бази вимогам законодавства з охорони праці на:</w:t>
            </w:r>
          </w:p>
          <w:p w:rsidR="00314ACE" w:rsidRDefault="00314ACE" w:rsidP="00872D54">
            <w:pPr>
              <w:shd w:val="clear" w:color="auto" w:fill="FFFFFF"/>
              <w:jc w:val="both"/>
              <w:rPr>
                <w:noProof/>
              </w:rPr>
            </w:pPr>
            <w:r>
              <w:rPr>
                <w:noProof/>
              </w:rPr>
              <w:t>1.</w:t>
            </w:r>
            <w:r>
              <w:rPr>
                <w:noProof/>
              </w:rPr>
              <w:tab/>
              <w:t xml:space="preserve">Зварювальні, газополум’яні, а також наплавочні і паяльні роботи, що виконуються із застосуванням відкритого полум’я (п. 19 групи Б додатку 2 Порядку); </w:t>
            </w:r>
          </w:p>
          <w:p w:rsidR="00314ACE" w:rsidRDefault="00314ACE" w:rsidP="00872D54">
            <w:pPr>
              <w:shd w:val="clear" w:color="auto" w:fill="FFFFFF"/>
              <w:jc w:val="both"/>
              <w:rPr>
                <w:noProof/>
              </w:rPr>
            </w:pPr>
            <w:r>
              <w:rPr>
                <w:noProof/>
              </w:rPr>
              <w:t>2.</w:t>
            </w:r>
            <w:r>
              <w:rPr>
                <w:noProof/>
              </w:rPr>
              <w:tab/>
              <w:t xml:space="preserve">Обстеження, ремонт і чищення димарів, повітропроводів, а також димових та вентиляційних каналів  (п. 21 групи Б додатку 2 Порядку); </w:t>
            </w:r>
          </w:p>
          <w:p w:rsidR="00314ACE" w:rsidRDefault="00314ACE" w:rsidP="00872D54">
            <w:pPr>
              <w:shd w:val="clear" w:color="auto" w:fill="FFFFFF"/>
              <w:jc w:val="both"/>
              <w:rPr>
                <w:noProof/>
              </w:rPr>
            </w:pPr>
            <w:r>
              <w:rPr>
                <w:noProof/>
              </w:rPr>
              <w:t>3.</w:t>
            </w:r>
            <w:r>
              <w:rPr>
                <w:noProof/>
              </w:rPr>
              <w:tab/>
              <w:t xml:space="preserve">Роботи в колодязях, шурфах, траншеях, котлованах, бункерах, камерах, колекторах, замкнутому просторі (ємностях, боксах, топках, трубопроводах тощо). (п. 7 групи А додатку 2 Порядку); </w:t>
            </w:r>
          </w:p>
          <w:p w:rsidR="00314ACE" w:rsidRPr="006438BD" w:rsidRDefault="00314ACE" w:rsidP="00872D54">
            <w:pPr>
              <w:shd w:val="clear" w:color="auto" w:fill="FFFFFF"/>
              <w:jc w:val="both"/>
              <w:rPr>
                <w:noProof/>
              </w:rPr>
            </w:pPr>
            <w:r>
              <w:rPr>
                <w:noProof/>
              </w:rPr>
              <w:t>4.</w:t>
            </w:r>
            <w:r>
              <w:rPr>
                <w:noProof/>
              </w:rPr>
              <w:tab/>
              <w:t xml:space="preserve"> Роботи в діючих електроустановках і на кабельних лініях напругою понад 1000 В, в зонах дії струму високої частоти. (п. 9 групи А додатку 2 Порядку).</w:t>
            </w:r>
          </w:p>
        </w:tc>
      </w:tr>
      <w:tr w:rsidR="00314ACE" w:rsidRPr="006438BD" w:rsidTr="008C00F6">
        <w:trPr>
          <w:trHeight w:val="497"/>
          <w:jc w:val="center"/>
        </w:trPr>
        <w:tc>
          <w:tcPr>
            <w:tcW w:w="479" w:type="dxa"/>
            <w:shd w:val="clear" w:color="auto" w:fill="FFFFFF"/>
            <w:vAlign w:val="center"/>
          </w:tcPr>
          <w:p w:rsidR="00314ACE" w:rsidRPr="006438BD" w:rsidRDefault="00314ACE" w:rsidP="00872D54">
            <w:pPr>
              <w:widowControl w:val="0"/>
              <w:shd w:val="clear" w:color="auto" w:fill="FFFFFF"/>
              <w:tabs>
                <w:tab w:val="left" w:pos="1080"/>
              </w:tabs>
              <w:autoSpaceDE w:val="0"/>
              <w:autoSpaceDN w:val="0"/>
              <w:adjustRightInd w:val="0"/>
              <w:spacing w:after="200" w:line="276" w:lineRule="auto"/>
              <w:jc w:val="center"/>
              <w:rPr>
                <w:noProof/>
                <w:color w:val="000000"/>
                <w:sz w:val="21"/>
                <w:szCs w:val="21"/>
              </w:rPr>
            </w:pPr>
            <w:r w:rsidRPr="006438BD">
              <w:rPr>
                <w:noProof/>
                <w:color w:val="000000"/>
                <w:sz w:val="21"/>
                <w:szCs w:val="21"/>
              </w:rPr>
              <w:t>17</w:t>
            </w:r>
          </w:p>
        </w:tc>
        <w:tc>
          <w:tcPr>
            <w:tcW w:w="9297" w:type="dxa"/>
            <w:shd w:val="clear" w:color="auto" w:fill="auto"/>
          </w:tcPr>
          <w:p w:rsidR="00314ACE" w:rsidRPr="006438BD" w:rsidRDefault="00314ACE" w:rsidP="00872D54">
            <w:pPr>
              <w:shd w:val="clear" w:color="auto" w:fill="FFFFFF"/>
              <w:tabs>
                <w:tab w:val="left" w:pos="1080"/>
              </w:tabs>
              <w:jc w:val="both"/>
              <w:rPr>
                <w:noProof/>
              </w:rPr>
            </w:pPr>
            <w:r w:rsidRPr="005D4010">
              <w:rPr>
                <w:noProof/>
              </w:rPr>
              <w:t>Сертифікат на систему управління якістю ДСТУ EN ISO 9001:2018 (EN ISO 9001:2015, IDT; ISO 9001:2015, IDT) «Система управління якістю. Вимоги» згідно специфіки предмета закупівлі</w:t>
            </w:r>
          </w:p>
        </w:tc>
      </w:tr>
      <w:tr w:rsidR="00314ACE" w:rsidRPr="006438BD" w:rsidTr="008C00F6">
        <w:trPr>
          <w:jc w:val="center"/>
        </w:trPr>
        <w:tc>
          <w:tcPr>
            <w:tcW w:w="479" w:type="dxa"/>
            <w:shd w:val="clear" w:color="auto" w:fill="FFFFFF"/>
            <w:vAlign w:val="center"/>
          </w:tcPr>
          <w:p w:rsidR="00314ACE" w:rsidRPr="006438BD" w:rsidRDefault="00314ACE" w:rsidP="00872D54">
            <w:pPr>
              <w:widowControl w:val="0"/>
              <w:shd w:val="clear" w:color="auto" w:fill="FFFFFF"/>
              <w:tabs>
                <w:tab w:val="left" w:pos="1080"/>
              </w:tabs>
              <w:autoSpaceDE w:val="0"/>
              <w:autoSpaceDN w:val="0"/>
              <w:adjustRightInd w:val="0"/>
              <w:spacing w:after="200" w:line="276" w:lineRule="auto"/>
              <w:jc w:val="center"/>
              <w:rPr>
                <w:noProof/>
                <w:color w:val="000000"/>
                <w:sz w:val="21"/>
                <w:szCs w:val="21"/>
              </w:rPr>
            </w:pPr>
            <w:r w:rsidRPr="006438BD">
              <w:rPr>
                <w:noProof/>
                <w:color w:val="000000"/>
                <w:sz w:val="21"/>
                <w:szCs w:val="21"/>
              </w:rPr>
              <w:t>18</w:t>
            </w:r>
          </w:p>
        </w:tc>
        <w:tc>
          <w:tcPr>
            <w:tcW w:w="9297" w:type="dxa"/>
            <w:shd w:val="clear" w:color="auto" w:fill="FFFFFF"/>
          </w:tcPr>
          <w:p w:rsidR="00314ACE" w:rsidRPr="006438BD" w:rsidRDefault="00314ACE" w:rsidP="00872D54">
            <w:pPr>
              <w:shd w:val="clear" w:color="auto" w:fill="FFFFFF"/>
              <w:tabs>
                <w:tab w:val="left" w:pos="1080"/>
              </w:tabs>
              <w:jc w:val="both"/>
              <w:rPr>
                <w:noProof/>
                <w:spacing w:val="-2"/>
                <w:lang w:eastAsia="en-US"/>
              </w:rPr>
            </w:pPr>
            <w:r w:rsidRPr="005D4010">
              <w:rPr>
                <w:noProof/>
                <w:spacing w:val="-2"/>
                <w:lang w:eastAsia="en-US"/>
              </w:rPr>
              <w:t>Сертифікат на систему екологічного управління ДСТУ ISO 14001:2015 (ISO 14001:2015, IDT) «Системи  екологічного управління. Вимоги та настанови щодо застосовування» згідно специфіки предмета закупівлі</w:t>
            </w:r>
          </w:p>
        </w:tc>
      </w:tr>
      <w:tr w:rsidR="00314ACE" w:rsidRPr="006438BD" w:rsidTr="008C00F6">
        <w:trPr>
          <w:trHeight w:val="660"/>
          <w:jc w:val="center"/>
        </w:trPr>
        <w:tc>
          <w:tcPr>
            <w:tcW w:w="479" w:type="dxa"/>
            <w:shd w:val="clear" w:color="auto" w:fill="FFFFFF"/>
            <w:vAlign w:val="center"/>
          </w:tcPr>
          <w:p w:rsidR="00314ACE" w:rsidRPr="006438BD" w:rsidRDefault="00314ACE" w:rsidP="00872D54">
            <w:pPr>
              <w:widowControl w:val="0"/>
              <w:shd w:val="clear" w:color="auto" w:fill="FFFFFF"/>
              <w:tabs>
                <w:tab w:val="left" w:pos="1080"/>
              </w:tabs>
              <w:autoSpaceDE w:val="0"/>
              <w:autoSpaceDN w:val="0"/>
              <w:adjustRightInd w:val="0"/>
              <w:spacing w:after="200" w:line="276" w:lineRule="auto"/>
              <w:jc w:val="center"/>
              <w:rPr>
                <w:noProof/>
                <w:color w:val="000000"/>
                <w:sz w:val="21"/>
                <w:szCs w:val="21"/>
              </w:rPr>
            </w:pPr>
            <w:r w:rsidRPr="006438BD">
              <w:rPr>
                <w:noProof/>
                <w:color w:val="000000"/>
                <w:sz w:val="21"/>
                <w:szCs w:val="21"/>
              </w:rPr>
              <w:t>19</w:t>
            </w:r>
          </w:p>
        </w:tc>
        <w:tc>
          <w:tcPr>
            <w:tcW w:w="9297" w:type="dxa"/>
            <w:shd w:val="clear" w:color="auto" w:fill="FFFFFF"/>
          </w:tcPr>
          <w:p w:rsidR="00314ACE" w:rsidRDefault="00314ACE" w:rsidP="00872D54">
            <w:pPr>
              <w:jc w:val="both"/>
            </w:pPr>
            <w:r>
              <w:t xml:space="preserve">Сфера </w:t>
            </w:r>
            <w:r w:rsidRPr="005D4010">
              <w:t>(сфери) та атестат акредитації НААУ організації (організацій) яка/і видала/и вищевказані сертифікати</w:t>
            </w:r>
          </w:p>
          <w:p w:rsidR="008C00F6" w:rsidRPr="006438BD" w:rsidRDefault="008C00F6" w:rsidP="00872D54">
            <w:pPr>
              <w:jc w:val="both"/>
            </w:pPr>
          </w:p>
        </w:tc>
      </w:tr>
      <w:tr w:rsidR="00314ACE" w:rsidRPr="006438BD" w:rsidTr="008C00F6">
        <w:trPr>
          <w:trHeight w:val="707"/>
          <w:jc w:val="center"/>
        </w:trPr>
        <w:tc>
          <w:tcPr>
            <w:tcW w:w="479" w:type="dxa"/>
            <w:shd w:val="clear" w:color="auto" w:fill="FFFFFF"/>
          </w:tcPr>
          <w:p w:rsidR="00314ACE" w:rsidRPr="006438BD" w:rsidRDefault="00314ACE" w:rsidP="00872D54">
            <w:pPr>
              <w:widowControl w:val="0"/>
              <w:shd w:val="clear" w:color="auto" w:fill="FFFFFF"/>
              <w:tabs>
                <w:tab w:val="left" w:pos="1080"/>
              </w:tabs>
              <w:autoSpaceDE w:val="0"/>
              <w:autoSpaceDN w:val="0"/>
              <w:adjustRightInd w:val="0"/>
              <w:spacing w:after="200" w:line="276" w:lineRule="auto"/>
              <w:rPr>
                <w:noProof/>
                <w:color w:val="000000"/>
                <w:sz w:val="21"/>
                <w:szCs w:val="21"/>
              </w:rPr>
            </w:pPr>
            <w:r w:rsidRPr="006438BD">
              <w:rPr>
                <w:noProof/>
                <w:color w:val="000000"/>
                <w:sz w:val="21"/>
                <w:szCs w:val="21"/>
              </w:rPr>
              <w:t>20</w:t>
            </w:r>
          </w:p>
        </w:tc>
        <w:tc>
          <w:tcPr>
            <w:tcW w:w="9297" w:type="dxa"/>
            <w:shd w:val="clear" w:color="auto" w:fill="FFFFFF"/>
          </w:tcPr>
          <w:p w:rsidR="00314ACE" w:rsidRDefault="00314ACE" w:rsidP="00872D54">
            <w:pPr>
              <w:shd w:val="clear" w:color="auto" w:fill="FFFFFF"/>
              <w:suppressAutoHyphens/>
              <w:jc w:val="both"/>
            </w:pPr>
            <w:r>
              <w:t>Довідка</w:t>
            </w:r>
            <w:r w:rsidRPr="005D4010">
              <w:t xml:space="preserve"> у довільній формі про дотримання та забезпечення заходів стосовно захисту довкілля згідно діючого законодавства</w:t>
            </w:r>
          </w:p>
          <w:p w:rsidR="008C00F6" w:rsidRDefault="008C00F6" w:rsidP="00872D54">
            <w:pPr>
              <w:shd w:val="clear" w:color="auto" w:fill="FFFFFF"/>
              <w:suppressAutoHyphens/>
              <w:jc w:val="both"/>
            </w:pPr>
          </w:p>
          <w:p w:rsidR="008C00F6" w:rsidRDefault="008C00F6" w:rsidP="00872D54">
            <w:pPr>
              <w:shd w:val="clear" w:color="auto" w:fill="FFFFFF"/>
              <w:suppressAutoHyphens/>
              <w:jc w:val="both"/>
            </w:pPr>
          </w:p>
          <w:p w:rsidR="008C00F6" w:rsidRPr="005D4010" w:rsidRDefault="008C00F6" w:rsidP="00872D54">
            <w:pPr>
              <w:shd w:val="clear" w:color="auto" w:fill="FFFFFF"/>
              <w:suppressAutoHyphens/>
              <w:jc w:val="both"/>
            </w:pPr>
          </w:p>
        </w:tc>
      </w:tr>
      <w:tr w:rsidR="00314ACE" w:rsidRPr="006438BD" w:rsidTr="008C00F6">
        <w:trPr>
          <w:trHeight w:val="368"/>
          <w:jc w:val="center"/>
        </w:trPr>
        <w:tc>
          <w:tcPr>
            <w:tcW w:w="479" w:type="dxa"/>
            <w:shd w:val="clear" w:color="auto" w:fill="FFFFFF"/>
          </w:tcPr>
          <w:p w:rsidR="00314ACE" w:rsidRPr="006438BD" w:rsidRDefault="00314ACE" w:rsidP="00872D54">
            <w:pPr>
              <w:widowControl w:val="0"/>
              <w:shd w:val="clear" w:color="auto" w:fill="FFFFFF"/>
              <w:tabs>
                <w:tab w:val="left" w:pos="1080"/>
              </w:tabs>
              <w:autoSpaceDE w:val="0"/>
              <w:autoSpaceDN w:val="0"/>
              <w:adjustRightInd w:val="0"/>
              <w:spacing w:after="200" w:line="276" w:lineRule="auto"/>
              <w:rPr>
                <w:noProof/>
                <w:color w:val="000000"/>
                <w:sz w:val="21"/>
                <w:szCs w:val="21"/>
              </w:rPr>
            </w:pPr>
            <w:r w:rsidRPr="006438BD">
              <w:rPr>
                <w:noProof/>
                <w:color w:val="000000"/>
                <w:sz w:val="21"/>
                <w:szCs w:val="21"/>
              </w:rPr>
              <w:t>21</w:t>
            </w:r>
          </w:p>
        </w:tc>
        <w:tc>
          <w:tcPr>
            <w:tcW w:w="9297" w:type="dxa"/>
            <w:shd w:val="clear" w:color="auto" w:fill="FFFFFF"/>
          </w:tcPr>
          <w:p w:rsidR="008C00F6" w:rsidRDefault="00314ACE" w:rsidP="00872D54">
            <w:pPr>
              <w:shd w:val="clear" w:color="auto" w:fill="FFFFFF"/>
              <w:jc w:val="both"/>
              <w:rPr>
                <w:rFonts w:eastAsia="Calibri"/>
                <w:noProof/>
                <w:lang w:eastAsia="en-US"/>
              </w:rPr>
            </w:pPr>
            <w:r>
              <w:rPr>
                <w:rFonts w:eastAsia="Calibri"/>
                <w:noProof/>
                <w:lang w:eastAsia="en-US"/>
              </w:rPr>
              <w:t>Довідка</w:t>
            </w:r>
            <w:r w:rsidRPr="005D4010">
              <w:rPr>
                <w:rFonts w:eastAsia="Calibri"/>
                <w:noProof/>
                <w:lang w:eastAsia="en-US"/>
              </w:rPr>
              <w:t xml:space="preserve"> від екологічного аудитора, що здійснював екологічний аудит учасника, яка містить опис заходів захисту довкілля та навколишнього природного середовища, які впроваджує та застосовує учасник. Крім цього, учасники у складі тендерної пропозиції повинні надати звіт з екологічного аудиту учасника закупівлі з висновком про те, що учасник здійснює господарську діяльність у відповідності до</w:t>
            </w:r>
          </w:p>
          <w:p w:rsidR="008C00F6" w:rsidRDefault="008C00F6" w:rsidP="00872D54">
            <w:pPr>
              <w:shd w:val="clear" w:color="auto" w:fill="FFFFFF"/>
              <w:jc w:val="both"/>
              <w:rPr>
                <w:rFonts w:eastAsia="Calibri"/>
                <w:noProof/>
                <w:lang w:eastAsia="en-US"/>
              </w:rPr>
            </w:pPr>
          </w:p>
          <w:p w:rsidR="008C00F6" w:rsidRDefault="008C00F6" w:rsidP="00872D54">
            <w:pPr>
              <w:shd w:val="clear" w:color="auto" w:fill="FFFFFF"/>
              <w:jc w:val="both"/>
              <w:rPr>
                <w:rFonts w:eastAsia="Calibri"/>
                <w:noProof/>
                <w:lang w:eastAsia="en-US"/>
              </w:rPr>
            </w:pPr>
          </w:p>
          <w:p w:rsidR="00314ACE" w:rsidRDefault="00314ACE" w:rsidP="00872D54">
            <w:pPr>
              <w:shd w:val="clear" w:color="auto" w:fill="FFFFFF"/>
              <w:jc w:val="both"/>
              <w:rPr>
                <w:rFonts w:eastAsia="Calibri"/>
                <w:noProof/>
                <w:lang w:eastAsia="en-US"/>
              </w:rPr>
            </w:pPr>
            <w:r w:rsidRPr="005D4010">
              <w:rPr>
                <w:rFonts w:eastAsia="Calibri"/>
                <w:noProof/>
                <w:lang w:eastAsia="en-US"/>
              </w:rPr>
              <w:t xml:space="preserve"> вимог, зокрема: Водного кодексу України, Земельного кодексу України, Лісового кодексу України, Кодексу України про надра, Закону України «Про екологічний аудит», Закону України «Про оцiнку впливу на довкiлля», Закону України «Про охорону навколишнього природного середовища», Закону України «Про охорону земель», Закону України «Про охорону атмосферного повітря», Закону України «Про вiдходи», Закону України «Про питну воду, питне водопостачання та водовідведення», Закону України «Про регулювання містобудівної діяльності», Закону України «Про природно-заповідний фонд України», Закону України «Про екологічну мережу України», Закону України «Про стратегічну екологічну оцінку», Закону України «Про основні засади державного нагляду (контролю) у сфері господарської діяльності» та інших нормативно-правових актів природоохоронного законодавства України.</w:t>
            </w:r>
          </w:p>
          <w:p w:rsidR="008C00F6" w:rsidRDefault="008C00F6" w:rsidP="00872D54">
            <w:pPr>
              <w:shd w:val="clear" w:color="auto" w:fill="FFFFFF"/>
              <w:jc w:val="both"/>
              <w:rPr>
                <w:rFonts w:eastAsia="Calibri"/>
                <w:noProof/>
                <w:lang w:eastAsia="en-US"/>
              </w:rPr>
            </w:pPr>
          </w:p>
          <w:p w:rsidR="008C00F6" w:rsidRPr="006438BD" w:rsidRDefault="008C00F6" w:rsidP="00872D54">
            <w:pPr>
              <w:shd w:val="clear" w:color="auto" w:fill="FFFFFF"/>
              <w:jc w:val="both"/>
              <w:rPr>
                <w:rFonts w:eastAsia="Calibri"/>
                <w:noProof/>
                <w:lang w:eastAsia="en-US"/>
              </w:rPr>
            </w:pPr>
          </w:p>
        </w:tc>
      </w:tr>
      <w:tr w:rsidR="00314ACE" w:rsidRPr="006438BD" w:rsidTr="008C00F6">
        <w:trPr>
          <w:trHeight w:val="364"/>
          <w:jc w:val="center"/>
        </w:trPr>
        <w:tc>
          <w:tcPr>
            <w:tcW w:w="479" w:type="dxa"/>
            <w:shd w:val="clear" w:color="auto" w:fill="FFFFFF"/>
          </w:tcPr>
          <w:p w:rsidR="00314ACE" w:rsidRPr="006438BD" w:rsidRDefault="00314ACE" w:rsidP="00872D54">
            <w:pPr>
              <w:widowControl w:val="0"/>
              <w:shd w:val="clear" w:color="auto" w:fill="FFFFFF"/>
              <w:tabs>
                <w:tab w:val="left" w:pos="1080"/>
              </w:tabs>
              <w:autoSpaceDE w:val="0"/>
              <w:autoSpaceDN w:val="0"/>
              <w:adjustRightInd w:val="0"/>
              <w:spacing w:after="200" w:line="276" w:lineRule="auto"/>
              <w:rPr>
                <w:noProof/>
                <w:color w:val="000000"/>
                <w:sz w:val="21"/>
                <w:szCs w:val="21"/>
              </w:rPr>
            </w:pPr>
            <w:r w:rsidRPr="006438BD">
              <w:rPr>
                <w:noProof/>
                <w:color w:val="000000"/>
                <w:sz w:val="21"/>
                <w:szCs w:val="21"/>
              </w:rPr>
              <w:t>22</w:t>
            </w:r>
          </w:p>
        </w:tc>
        <w:tc>
          <w:tcPr>
            <w:tcW w:w="9297" w:type="dxa"/>
            <w:shd w:val="clear" w:color="auto" w:fill="FFFFFF"/>
          </w:tcPr>
          <w:p w:rsidR="00314ACE" w:rsidRPr="006438BD" w:rsidRDefault="00314ACE" w:rsidP="00872D54">
            <w:pPr>
              <w:shd w:val="clear" w:color="auto" w:fill="FFFFFF"/>
              <w:suppressAutoHyphens/>
              <w:jc w:val="both"/>
              <w:rPr>
                <w:rFonts w:eastAsia="Calibri"/>
                <w:noProof/>
                <w:kern w:val="1"/>
                <w:lang w:eastAsia="ar-SA"/>
              </w:rPr>
            </w:pPr>
            <w:r w:rsidRPr="005D4010">
              <w:rPr>
                <w:rFonts w:eastAsia="Calibri"/>
                <w:noProof/>
                <w:kern w:val="1"/>
                <w:lang w:eastAsia="ar-SA"/>
              </w:rPr>
              <w:t>Учасник у складі тендерної пропозиції надає інформацію про повне найменування та місцезнаходження щодо кожного суб’єкта господарювання, якого учасник планує залучати до виконання робіт чи послуг як субпідрядника/співвиконавця в обсязі не менше 20 відсотків від вартості договору про закупівлю, або інформацію у довільній формі щодо незалучення такого (таких) субпідрядника/співвиконавця (або так само залучення їх в обсязі, що не перевищує 20 відсотків від вартості договору про закупівлю).</w:t>
            </w:r>
          </w:p>
        </w:tc>
      </w:tr>
      <w:tr w:rsidR="00314ACE" w:rsidRPr="006438BD" w:rsidTr="008C00F6">
        <w:trPr>
          <w:trHeight w:val="364"/>
          <w:jc w:val="center"/>
        </w:trPr>
        <w:tc>
          <w:tcPr>
            <w:tcW w:w="479" w:type="dxa"/>
            <w:shd w:val="clear" w:color="auto" w:fill="FFFFFF"/>
          </w:tcPr>
          <w:p w:rsidR="00314ACE" w:rsidRPr="006438BD" w:rsidRDefault="00314ACE" w:rsidP="00872D54">
            <w:pPr>
              <w:widowControl w:val="0"/>
              <w:shd w:val="clear" w:color="auto" w:fill="FFFFFF"/>
              <w:tabs>
                <w:tab w:val="left" w:pos="1080"/>
              </w:tabs>
              <w:autoSpaceDE w:val="0"/>
              <w:autoSpaceDN w:val="0"/>
              <w:adjustRightInd w:val="0"/>
              <w:spacing w:after="200" w:line="276" w:lineRule="auto"/>
              <w:rPr>
                <w:noProof/>
                <w:color w:val="000000"/>
                <w:sz w:val="21"/>
                <w:szCs w:val="21"/>
              </w:rPr>
            </w:pPr>
            <w:r w:rsidRPr="006438BD">
              <w:rPr>
                <w:noProof/>
                <w:color w:val="000000"/>
                <w:sz w:val="21"/>
                <w:szCs w:val="21"/>
              </w:rPr>
              <w:t>23</w:t>
            </w:r>
          </w:p>
        </w:tc>
        <w:tc>
          <w:tcPr>
            <w:tcW w:w="9297" w:type="dxa"/>
            <w:shd w:val="clear" w:color="auto" w:fill="FFFFFF"/>
          </w:tcPr>
          <w:p w:rsidR="00314ACE" w:rsidRDefault="00314ACE" w:rsidP="00872D54">
            <w:pPr>
              <w:shd w:val="clear" w:color="auto" w:fill="FFFFFF"/>
              <w:suppressAutoHyphens/>
              <w:jc w:val="both"/>
              <w:rPr>
                <w:rFonts w:eastAsia="Calibri" w:cs="Calibri"/>
                <w:noProof/>
                <w:color w:val="000000"/>
                <w:kern w:val="1"/>
                <w:lang w:eastAsia="x-none"/>
              </w:rPr>
            </w:pPr>
            <w:r>
              <w:rPr>
                <w:rFonts w:eastAsia="Calibri" w:cs="Calibri"/>
                <w:noProof/>
                <w:color w:val="000000"/>
                <w:kern w:val="1"/>
                <w:lang w:eastAsia="x-none"/>
              </w:rPr>
              <w:t>Г</w:t>
            </w:r>
            <w:r w:rsidRPr="005D4010">
              <w:rPr>
                <w:rFonts w:eastAsia="Calibri" w:cs="Calibri"/>
                <w:noProof/>
                <w:color w:val="000000"/>
                <w:kern w:val="1"/>
                <w:lang w:eastAsia="x-none"/>
              </w:rPr>
              <w:t>арантійний лист від власного імені про те, що під час участі в аукціоні зобов’язується дотримуватись принципів добросовісної конкуренції та не буде штучно та невиправдано занижувати (демпінгувати) своїх цін.</w:t>
            </w:r>
          </w:p>
          <w:p w:rsidR="008C00F6" w:rsidRPr="006438BD" w:rsidRDefault="008C00F6" w:rsidP="00872D54">
            <w:pPr>
              <w:shd w:val="clear" w:color="auto" w:fill="FFFFFF"/>
              <w:suppressAutoHyphens/>
              <w:jc w:val="both"/>
              <w:rPr>
                <w:rFonts w:eastAsia="Calibri" w:cs="Calibri"/>
                <w:noProof/>
                <w:color w:val="000000"/>
                <w:kern w:val="1"/>
                <w:lang w:eastAsia="x-none"/>
              </w:rPr>
            </w:pPr>
          </w:p>
        </w:tc>
      </w:tr>
      <w:tr w:rsidR="00314ACE" w:rsidRPr="006438BD" w:rsidTr="008C00F6">
        <w:trPr>
          <w:trHeight w:val="364"/>
          <w:jc w:val="center"/>
        </w:trPr>
        <w:tc>
          <w:tcPr>
            <w:tcW w:w="479" w:type="dxa"/>
            <w:shd w:val="clear" w:color="auto" w:fill="FFFFFF"/>
          </w:tcPr>
          <w:p w:rsidR="00314ACE" w:rsidRPr="006438BD" w:rsidRDefault="00314ACE" w:rsidP="00872D54">
            <w:pPr>
              <w:widowControl w:val="0"/>
              <w:shd w:val="clear" w:color="auto" w:fill="FFFFFF"/>
              <w:tabs>
                <w:tab w:val="left" w:pos="1080"/>
              </w:tabs>
              <w:autoSpaceDE w:val="0"/>
              <w:autoSpaceDN w:val="0"/>
              <w:adjustRightInd w:val="0"/>
              <w:spacing w:after="200" w:line="276" w:lineRule="auto"/>
              <w:rPr>
                <w:noProof/>
                <w:color w:val="000000"/>
                <w:sz w:val="21"/>
                <w:szCs w:val="21"/>
              </w:rPr>
            </w:pPr>
            <w:r w:rsidRPr="006438BD">
              <w:rPr>
                <w:noProof/>
                <w:color w:val="000000"/>
                <w:sz w:val="21"/>
                <w:szCs w:val="21"/>
              </w:rPr>
              <w:t>24</w:t>
            </w:r>
          </w:p>
        </w:tc>
        <w:tc>
          <w:tcPr>
            <w:tcW w:w="9297" w:type="dxa"/>
            <w:shd w:val="clear" w:color="auto" w:fill="FFFFFF"/>
          </w:tcPr>
          <w:p w:rsidR="00314ACE" w:rsidRDefault="00314ACE" w:rsidP="00872D54">
            <w:pPr>
              <w:shd w:val="clear" w:color="auto" w:fill="FFFFFF"/>
              <w:suppressAutoHyphens/>
              <w:jc w:val="both"/>
              <w:rPr>
                <w:rFonts w:eastAsia="Calibri" w:cs="Calibri"/>
                <w:noProof/>
                <w:color w:val="000000"/>
                <w:kern w:val="1"/>
                <w:lang w:eastAsia="x-none"/>
              </w:rPr>
            </w:pPr>
            <w:r w:rsidRPr="00467583">
              <w:rPr>
                <w:rFonts w:eastAsia="Calibri" w:cs="Calibri"/>
                <w:noProof/>
                <w:color w:val="000000"/>
                <w:kern w:val="1"/>
                <w:lang w:eastAsia="x-none"/>
              </w:rPr>
              <w:t>У складі тендерної пропозиції учасник надає інформацію в довільній формі про те, що учасник процедури закупівлі не є юридичною особою – резидентом Російської Федерації/Республіки Білорусь державної форми власності, юридичною особою, створеною та/або зареєстрованою відповідно до законодавства Російської Федерації/Республіки Білорусь, та/або юридичною особою, кінцевим бенефіціарним власником (власником) якої є резидент (резиденти) Російської Федерації/Республіки Білорусь, або фізичною особою (фізичною особою – підприємцем) – резидентом Російської Федерації/Республіки Білорусь, або є суб’єктом господарювання, що здійснює продаж товарів, робіт, послуг походженням з Російської Федерації/Республіки Білорусь (за винятком товарів, робіт та послуг, необхідних для ремонту та обслуговування товарів, придбаних до набрання чинності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rsidR="008C00F6" w:rsidRPr="006438BD" w:rsidRDefault="008C00F6" w:rsidP="00872D54">
            <w:pPr>
              <w:shd w:val="clear" w:color="auto" w:fill="FFFFFF"/>
              <w:suppressAutoHyphens/>
              <w:jc w:val="both"/>
              <w:rPr>
                <w:rFonts w:eastAsia="Calibri" w:cs="Calibri"/>
                <w:noProof/>
                <w:color w:val="000000"/>
                <w:kern w:val="1"/>
                <w:lang w:eastAsia="x-none"/>
              </w:rPr>
            </w:pPr>
          </w:p>
        </w:tc>
      </w:tr>
      <w:tr w:rsidR="00314ACE" w:rsidRPr="006438BD" w:rsidTr="008C00F6">
        <w:trPr>
          <w:trHeight w:val="364"/>
          <w:jc w:val="center"/>
        </w:trPr>
        <w:tc>
          <w:tcPr>
            <w:tcW w:w="479" w:type="dxa"/>
            <w:shd w:val="clear" w:color="auto" w:fill="FFFFFF"/>
          </w:tcPr>
          <w:p w:rsidR="00314ACE" w:rsidRPr="006438BD" w:rsidRDefault="00314ACE" w:rsidP="00872D54">
            <w:pPr>
              <w:widowControl w:val="0"/>
              <w:shd w:val="clear" w:color="auto" w:fill="FFFFFF"/>
              <w:tabs>
                <w:tab w:val="left" w:pos="1080"/>
              </w:tabs>
              <w:autoSpaceDE w:val="0"/>
              <w:autoSpaceDN w:val="0"/>
              <w:adjustRightInd w:val="0"/>
              <w:spacing w:after="200" w:line="276" w:lineRule="auto"/>
              <w:rPr>
                <w:noProof/>
                <w:color w:val="000000"/>
                <w:sz w:val="21"/>
                <w:szCs w:val="21"/>
              </w:rPr>
            </w:pPr>
            <w:r w:rsidRPr="006438BD">
              <w:rPr>
                <w:noProof/>
                <w:color w:val="000000"/>
                <w:sz w:val="21"/>
                <w:szCs w:val="21"/>
              </w:rPr>
              <w:t>25</w:t>
            </w:r>
          </w:p>
        </w:tc>
        <w:tc>
          <w:tcPr>
            <w:tcW w:w="9297" w:type="dxa"/>
            <w:shd w:val="clear" w:color="auto" w:fill="FFFFFF"/>
          </w:tcPr>
          <w:p w:rsidR="00314ACE" w:rsidRDefault="00314ACE" w:rsidP="00872D54">
            <w:pPr>
              <w:shd w:val="clear" w:color="auto" w:fill="FFFFFF"/>
              <w:suppressAutoHyphens/>
              <w:jc w:val="both"/>
              <w:rPr>
                <w:noProof/>
                <w:color w:val="000000"/>
              </w:rPr>
            </w:pPr>
            <w:r w:rsidRPr="00467583">
              <w:rPr>
                <w:noProof/>
                <w:color w:val="000000"/>
              </w:rPr>
              <w:t>Витяг з Єдиного державного реєстру юридичних осіб, фізичних осіб - підприємців та громадських формувань.</w:t>
            </w:r>
          </w:p>
          <w:p w:rsidR="008C00F6" w:rsidRPr="006438BD" w:rsidRDefault="008C00F6" w:rsidP="00872D54">
            <w:pPr>
              <w:shd w:val="clear" w:color="auto" w:fill="FFFFFF"/>
              <w:suppressAutoHyphens/>
              <w:jc w:val="both"/>
              <w:rPr>
                <w:noProof/>
                <w:color w:val="000000"/>
              </w:rPr>
            </w:pPr>
          </w:p>
        </w:tc>
      </w:tr>
      <w:tr w:rsidR="00314ACE" w:rsidRPr="006438BD" w:rsidTr="008C00F6">
        <w:trPr>
          <w:trHeight w:val="364"/>
          <w:jc w:val="center"/>
        </w:trPr>
        <w:tc>
          <w:tcPr>
            <w:tcW w:w="479" w:type="dxa"/>
            <w:shd w:val="clear" w:color="auto" w:fill="FFFFFF"/>
          </w:tcPr>
          <w:p w:rsidR="00314ACE" w:rsidRPr="006438BD" w:rsidRDefault="00314ACE" w:rsidP="00872D54">
            <w:pPr>
              <w:widowControl w:val="0"/>
              <w:shd w:val="clear" w:color="auto" w:fill="FFFFFF"/>
              <w:tabs>
                <w:tab w:val="left" w:pos="1080"/>
              </w:tabs>
              <w:autoSpaceDE w:val="0"/>
              <w:autoSpaceDN w:val="0"/>
              <w:adjustRightInd w:val="0"/>
              <w:spacing w:after="200" w:line="276" w:lineRule="auto"/>
              <w:rPr>
                <w:noProof/>
                <w:color w:val="000000"/>
                <w:sz w:val="21"/>
                <w:szCs w:val="21"/>
              </w:rPr>
            </w:pPr>
            <w:r w:rsidRPr="006438BD">
              <w:rPr>
                <w:noProof/>
                <w:color w:val="000000"/>
                <w:sz w:val="21"/>
                <w:szCs w:val="21"/>
              </w:rPr>
              <w:t>26</w:t>
            </w:r>
          </w:p>
        </w:tc>
        <w:tc>
          <w:tcPr>
            <w:tcW w:w="9297" w:type="dxa"/>
            <w:shd w:val="clear" w:color="auto" w:fill="FFFFFF"/>
          </w:tcPr>
          <w:p w:rsidR="00314ACE" w:rsidRDefault="00314ACE" w:rsidP="00872D54">
            <w:pPr>
              <w:shd w:val="clear" w:color="auto" w:fill="FFFFFF"/>
              <w:suppressAutoHyphens/>
              <w:jc w:val="both"/>
              <w:rPr>
                <w:noProof/>
                <w:color w:val="000000"/>
              </w:rPr>
            </w:pPr>
            <w:r w:rsidRPr="00467583">
              <w:rPr>
                <w:noProof/>
                <w:color w:val="000000"/>
              </w:rPr>
              <w:t xml:space="preserve">Огляд об'єктів учасником перед подачею пропозиції є обов'язковим. Огляд проводиться на підставі офіційного листа-звернення на ім’я замовника (щодня з 08 год. 00 хв. до 17 год. 00 хв., крім суботи та неділі). Учасник у складі тендерної документації повинен надати Акт огляду об’єктів (Додаток № 1 до технічних вимог), засвідчений замовником. Витрати на відвідування об’єкту Учасник несе за власні кошти.  </w:t>
            </w:r>
          </w:p>
          <w:p w:rsidR="008C00F6" w:rsidRDefault="008C00F6" w:rsidP="00872D54">
            <w:pPr>
              <w:shd w:val="clear" w:color="auto" w:fill="FFFFFF"/>
              <w:suppressAutoHyphens/>
              <w:jc w:val="both"/>
              <w:rPr>
                <w:noProof/>
                <w:color w:val="000000"/>
              </w:rPr>
            </w:pPr>
          </w:p>
          <w:p w:rsidR="008C00F6" w:rsidRPr="006438BD" w:rsidRDefault="008C00F6" w:rsidP="00872D54">
            <w:pPr>
              <w:shd w:val="clear" w:color="auto" w:fill="FFFFFF"/>
              <w:suppressAutoHyphens/>
              <w:jc w:val="both"/>
              <w:rPr>
                <w:noProof/>
                <w:color w:val="000000"/>
              </w:rPr>
            </w:pPr>
          </w:p>
        </w:tc>
      </w:tr>
      <w:tr w:rsidR="00314ACE" w:rsidRPr="006438BD" w:rsidTr="008C00F6">
        <w:trPr>
          <w:trHeight w:val="364"/>
          <w:jc w:val="center"/>
        </w:trPr>
        <w:tc>
          <w:tcPr>
            <w:tcW w:w="479" w:type="dxa"/>
            <w:shd w:val="clear" w:color="auto" w:fill="FFFFFF"/>
          </w:tcPr>
          <w:p w:rsidR="00314ACE" w:rsidRPr="006438BD" w:rsidRDefault="00314ACE" w:rsidP="00872D54">
            <w:pPr>
              <w:widowControl w:val="0"/>
              <w:shd w:val="clear" w:color="auto" w:fill="FFFFFF"/>
              <w:tabs>
                <w:tab w:val="left" w:pos="1080"/>
              </w:tabs>
              <w:autoSpaceDE w:val="0"/>
              <w:autoSpaceDN w:val="0"/>
              <w:adjustRightInd w:val="0"/>
              <w:spacing w:after="200" w:line="276" w:lineRule="auto"/>
              <w:rPr>
                <w:noProof/>
                <w:color w:val="000000"/>
                <w:sz w:val="21"/>
                <w:szCs w:val="21"/>
              </w:rPr>
            </w:pPr>
            <w:r w:rsidRPr="006438BD">
              <w:rPr>
                <w:noProof/>
                <w:color w:val="000000"/>
                <w:sz w:val="21"/>
                <w:szCs w:val="21"/>
              </w:rPr>
              <w:t>27</w:t>
            </w:r>
          </w:p>
        </w:tc>
        <w:tc>
          <w:tcPr>
            <w:tcW w:w="9297" w:type="dxa"/>
            <w:shd w:val="clear" w:color="auto" w:fill="FFFFFF"/>
          </w:tcPr>
          <w:p w:rsidR="00314ACE" w:rsidRDefault="00314ACE" w:rsidP="00872D54">
            <w:pPr>
              <w:shd w:val="clear" w:color="auto" w:fill="FFFFFF"/>
              <w:suppressAutoHyphens/>
              <w:jc w:val="both"/>
              <w:rPr>
                <w:noProof/>
                <w:color w:val="000000"/>
              </w:rPr>
            </w:pPr>
            <w:r w:rsidRPr="00467583">
              <w:rPr>
                <w:noProof/>
                <w:color w:val="000000"/>
              </w:rPr>
              <w:t>Обов’язкова вимога: У будь-який час дня чи ночі направити для усунення несправностей компетентного працівника в строк, не більше 3-х годин з моменту повідомлення. Надати гарантійний лист.</w:t>
            </w:r>
          </w:p>
          <w:p w:rsidR="008C00F6" w:rsidRDefault="008C00F6" w:rsidP="00872D54">
            <w:pPr>
              <w:shd w:val="clear" w:color="auto" w:fill="FFFFFF"/>
              <w:suppressAutoHyphens/>
              <w:jc w:val="both"/>
              <w:rPr>
                <w:noProof/>
                <w:color w:val="000000"/>
              </w:rPr>
            </w:pPr>
          </w:p>
          <w:p w:rsidR="008C00F6" w:rsidRPr="006438BD" w:rsidRDefault="008C00F6" w:rsidP="00872D54">
            <w:pPr>
              <w:shd w:val="clear" w:color="auto" w:fill="FFFFFF"/>
              <w:suppressAutoHyphens/>
              <w:jc w:val="both"/>
              <w:rPr>
                <w:noProof/>
                <w:color w:val="000000"/>
              </w:rPr>
            </w:pPr>
          </w:p>
        </w:tc>
      </w:tr>
      <w:tr w:rsidR="00314ACE" w:rsidRPr="006438BD" w:rsidTr="008C00F6">
        <w:trPr>
          <w:jc w:val="center"/>
        </w:trPr>
        <w:tc>
          <w:tcPr>
            <w:tcW w:w="479" w:type="dxa"/>
            <w:shd w:val="clear" w:color="auto" w:fill="FFFFFF"/>
          </w:tcPr>
          <w:p w:rsidR="00314ACE" w:rsidRPr="006438BD" w:rsidRDefault="00314ACE" w:rsidP="00872D54">
            <w:pPr>
              <w:shd w:val="clear" w:color="auto" w:fill="FFFFFF"/>
              <w:tabs>
                <w:tab w:val="left" w:pos="1080"/>
              </w:tabs>
              <w:spacing w:after="200" w:line="276" w:lineRule="auto"/>
              <w:rPr>
                <w:noProof/>
                <w:color w:val="000000"/>
                <w:sz w:val="21"/>
                <w:szCs w:val="21"/>
              </w:rPr>
            </w:pPr>
            <w:r w:rsidRPr="006438BD">
              <w:rPr>
                <w:noProof/>
                <w:color w:val="000000"/>
                <w:sz w:val="21"/>
                <w:szCs w:val="21"/>
              </w:rPr>
              <w:t>28</w:t>
            </w:r>
          </w:p>
        </w:tc>
        <w:tc>
          <w:tcPr>
            <w:tcW w:w="9297" w:type="dxa"/>
            <w:shd w:val="clear" w:color="auto" w:fill="auto"/>
          </w:tcPr>
          <w:p w:rsidR="00314ACE" w:rsidRDefault="00314ACE" w:rsidP="00872D54">
            <w:pPr>
              <w:spacing w:after="200"/>
              <w:ind w:right="34"/>
              <w:contextualSpacing/>
              <w:jc w:val="both"/>
              <w:rPr>
                <w:noProof/>
              </w:rPr>
            </w:pPr>
            <w:r w:rsidRPr="00467583">
              <w:rPr>
                <w:noProof/>
              </w:rPr>
              <w:t>Подаючи цінову пропозицію Учасник автоматично погоджується з усіма умовами та вимогами Замовника, викладеними  даному технічному завданні (надати лист-погодження).</w:t>
            </w:r>
          </w:p>
          <w:p w:rsidR="008C00F6" w:rsidRPr="006438BD" w:rsidRDefault="008C00F6" w:rsidP="00872D54">
            <w:pPr>
              <w:spacing w:after="200"/>
              <w:ind w:right="34"/>
              <w:contextualSpacing/>
              <w:jc w:val="both"/>
              <w:rPr>
                <w:noProof/>
              </w:rPr>
            </w:pPr>
          </w:p>
        </w:tc>
      </w:tr>
      <w:tr w:rsidR="00314ACE" w:rsidRPr="006438BD" w:rsidTr="008C00F6">
        <w:trPr>
          <w:jc w:val="center"/>
        </w:trPr>
        <w:tc>
          <w:tcPr>
            <w:tcW w:w="479" w:type="dxa"/>
            <w:shd w:val="clear" w:color="auto" w:fill="FFFFFF"/>
          </w:tcPr>
          <w:p w:rsidR="00314ACE" w:rsidRPr="006438BD" w:rsidRDefault="00314ACE" w:rsidP="00872D54">
            <w:pPr>
              <w:shd w:val="clear" w:color="auto" w:fill="FFFFFF"/>
              <w:tabs>
                <w:tab w:val="left" w:pos="1080"/>
              </w:tabs>
              <w:spacing w:after="200" w:line="276" w:lineRule="auto"/>
              <w:rPr>
                <w:noProof/>
                <w:color w:val="000000"/>
                <w:sz w:val="21"/>
                <w:szCs w:val="21"/>
              </w:rPr>
            </w:pPr>
            <w:r w:rsidRPr="006438BD">
              <w:rPr>
                <w:noProof/>
                <w:color w:val="000000"/>
                <w:sz w:val="21"/>
                <w:szCs w:val="21"/>
              </w:rPr>
              <w:t>29</w:t>
            </w:r>
          </w:p>
        </w:tc>
        <w:tc>
          <w:tcPr>
            <w:tcW w:w="9297" w:type="dxa"/>
            <w:shd w:val="clear" w:color="auto" w:fill="auto"/>
          </w:tcPr>
          <w:p w:rsidR="00314ACE" w:rsidRDefault="00314ACE" w:rsidP="00872D54">
            <w:pPr>
              <w:spacing w:after="200"/>
              <w:ind w:right="34"/>
              <w:contextualSpacing/>
              <w:jc w:val="both"/>
              <w:rPr>
                <w:noProof/>
              </w:rPr>
            </w:pPr>
            <w:r w:rsidRPr="00467583">
              <w:rPr>
                <w:noProof/>
              </w:rPr>
              <w:t>За заявкою замовника послуги можуть надаватися у вихідні та святкові дні (надати про це гарантійний лист).</w:t>
            </w:r>
          </w:p>
          <w:p w:rsidR="008C00F6" w:rsidRPr="006438BD" w:rsidRDefault="008C00F6" w:rsidP="00872D54">
            <w:pPr>
              <w:spacing w:after="200"/>
              <w:ind w:right="34"/>
              <w:contextualSpacing/>
              <w:jc w:val="both"/>
              <w:rPr>
                <w:noProof/>
              </w:rPr>
            </w:pPr>
          </w:p>
        </w:tc>
      </w:tr>
    </w:tbl>
    <w:p w:rsidR="00314ACE" w:rsidRDefault="00314ACE" w:rsidP="00314ACE">
      <w:pPr>
        <w:spacing w:after="160" w:line="259" w:lineRule="auto"/>
        <w:contextualSpacing/>
        <w:jc w:val="right"/>
        <w:rPr>
          <w:rFonts w:eastAsia="Calibri"/>
          <w:b/>
          <w:bCs/>
          <w:lang w:eastAsia="en-US"/>
        </w:rPr>
      </w:pPr>
    </w:p>
    <w:p w:rsidR="008C00F6" w:rsidRDefault="008C00F6" w:rsidP="00314ACE">
      <w:pPr>
        <w:spacing w:after="160" w:line="259" w:lineRule="auto"/>
        <w:contextualSpacing/>
        <w:jc w:val="right"/>
        <w:rPr>
          <w:rFonts w:eastAsia="Calibri"/>
          <w:b/>
          <w:bCs/>
          <w:lang w:eastAsia="en-US"/>
        </w:rPr>
      </w:pPr>
    </w:p>
    <w:p w:rsidR="008C00F6" w:rsidRDefault="008C00F6" w:rsidP="00314ACE">
      <w:pPr>
        <w:spacing w:after="160" w:line="259" w:lineRule="auto"/>
        <w:contextualSpacing/>
        <w:jc w:val="right"/>
        <w:rPr>
          <w:rFonts w:eastAsia="Calibri"/>
          <w:b/>
          <w:bCs/>
          <w:lang w:eastAsia="en-US"/>
        </w:rPr>
      </w:pPr>
    </w:p>
    <w:p w:rsidR="008C00F6" w:rsidRDefault="008C00F6" w:rsidP="008C00F6">
      <w:pPr>
        <w:widowControl w:val="0"/>
        <w:ind w:firstLine="540"/>
        <w:jc w:val="both"/>
        <w:rPr>
          <w:b/>
          <w:bCs/>
          <w:iCs/>
          <w:lang w:val="ru-RU"/>
        </w:rPr>
      </w:pPr>
    </w:p>
    <w:p w:rsidR="008C00F6" w:rsidRPr="00177B2B" w:rsidRDefault="008C00F6" w:rsidP="008C00F6">
      <w:pPr>
        <w:widowControl w:val="0"/>
        <w:ind w:firstLine="540"/>
        <w:jc w:val="both"/>
        <w:rPr>
          <w:lang w:val="ru-RU"/>
        </w:rPr>
      </w:pPr>
      <w:r w:rsidRPr="00177B2B">
        <w:rPr>
          <w:b/>
          <w:bCs/>
          <w:iCs/>
          <w:lang w:val="ru-RU"/>
        </w:rPr>
        <w:t xml:space="preserve">Контактна особа: </w:t>
      </w:r>
      <w:r w:rsidRPr="00594778">
        <w:rPr>
          <w:sz w:val="26"/>
          <w:szCs w:val="26"/>
        </w:rPr>
        <w:t>начальник</w:t>
      </w:r>
      <w:r>
        <w:rPr>
          <w:sz w:val="26"/>
          <w:szCs w:val="26"/>
        </w:rPr>
        <w:t xml:space="preserve"> центру інженерно-технічного </w:t>
      </w:r>
      <w:r>
        <w:rPr>
          <w:lang w:eastAsia="zh-CN"/>
        </w:rPr>
        <w:t>забезпечення</w:t>
      </w:r>
      <w:r w:rsidRPr="00177B2B">
        <w:rPr>
          <w:b/>
          <w:bCs/>
          <w:iCs/>
          <w:lang w:val="ru-RU"/>
        </w:rPr>
        <w:t xml:space="preserve"> </w:t>
      </w:r>
      <w:proofErr w:type="spellStart"/>
      <w:r w:rsidRPr="00177B2B">
        <w:rPr>
          <w:b/>
          <w:bCs/>
          <w:iCs/>
          <w:lang w:val="ru-RU"/>
        </w:rPr>
        <w:t>Бабак</w:t>
      </w:r>
      <w:proofErr w:type="spellEnd"/>
      <w:r w:rsidRPr="00177B2B">
        <w:rPr>
          <w:b/>
          <w:bCs/>
          <w:iCs/>
          <w:lang w:val="ru-RU"/>
        </w:rPr>
        <w:t xml:space="preserve"> Владислав Григорович тел: 096 795 </w:t>
      </w:r>
      <w:proofErr w:type="gramStart"/>
      <w:r w:rsidRPr="00177B2B">
        <w:rPr>
          <w:b/>
          <w:bCs/>
          <w:iCs/>
          <w:lang w:val="ru-RU"/>
        </w:rPr>
        <w:t>6295 ;</w:t>
      </w:r>
      <w:proofErr w:type="gramEnd"/>
      <w:r w:rsidRPr="00177B2B">
        <w:rPr>
          <w:b/>
          <w:bCs/>
          <w:iCs/>
          <w:lang w:val="ru-RU"/>
        </w:rPr>
        <w:t xml:space="preserve"> (044) 2398802</w:t>
      </w:r>
    </w:p>
    <w:p w:rsidR="008C00F6" w:rsidRPr="00177B2B" w:rsidRDefault="008C00F6" w:rsidP="008C00F6">
      <w:pPr>
        <w:tabs>
          <w:tab w:val="left" w:pos="567"/>
        </w:tabs>
        <w:jc w:val="both"/>
        <w:rPr>
          <w:b/>
          <w:lang w:val="ru-RU"/>
        </w:rPr>
      </w:pPr>
    </w:p>
    <w:p w:rsidR="008C00F6" w:rsidRDefault="008C00F6" w:rsidP="008C00F6">
      <w:pPr>
        <w:snapToGrid w:val="0"/>
        <w:ind w:firstLine="450"/>
        <w:jc w:val="both"/>
        <w:rPr>
          <w:lang w:val="ru-RU" w:eastAsia="en-US"/>
        </w:rPr>
      </w:pPr>
      <w:r>
        <w:t>Обсяг закупівлі визначається на підставі річного планування та з урахуванням потреби замовника на період 2024 року.</w:t>
      </w:r>
    </w:p>
    <w:p w:rsidR="008C00F6" w:rsidRDefault="008C00F6" w:rsidP="008C00F6">
      <w:pPr>
        <w:pStyle w:val="1"/>
        <w:spacing w:line="240" w:lineRule="auto"/>
        <w:jc w:val="both"/>
        <w:rPr>
          <w:rFonts w:ascii="Times New Roman" w:hAnsi="Times New Roman"/>
          <w:lang w:val="ru-RU"/>
        </w:rPr>
      </w:pPr>
    </w:p>
    <w:p w:rsidR="008A2FE3" w:rsidRPr="00A9654B" w:rsidRDefault="008A2FE3" w:rsidP="008C00F6">
      <w:pPr>
        <w:pStyle w:val="1"/>
        <w:spacing w:line="240" w:lineRule="auto"/>
        <w:jc w:val="both"/>
        <w:rPr>
          <w:rFonts w:ascii="Times New Roman" w:hAnsi="Times New Roman"/>
          <w:lang w:val="ru-RU"/>
        </w:rPr>
      </w:pPr>
    </w:p>
    <w:p w:rsidR="008C00F6" w:rsidRPr="00521F95" w:rsidRDefault="008C00F6" w:rsidP="008C00F6">
      <w:pPr>
        <w:pStyle w:val="1"/>
        <w:spacing w:line="240" w:lineRule="auto"/>
        <w:jc w:val="both"/>
        <w:rPr>
          <w:rFonts w:ascii="Times New Roman" w:hAnsi="Times New Roman"/>
          <w:b/>
          <w:spacing w:val="-4"/>
          <w:lang w:val="uk-UA"/>
        </w:rPr>
      </w:pPr>
      <w:r w:rsidRPr="00D25C44">
        <w:rPr>
          <w:rFonts w:ascii="Times New Roman" w:hAnsi="Times New Roman"/>
          <w:lang w:val="uk-UA"/>
        </w:rPr>
        <w:t>З</w:t>
      </w:r>
      <w:r w:rsidRPr="00CB544D">
        <w:rPr>
          <w:rFonts w:ascii="Times New Roman" w:hAnsi="Times New Roman"/>
          <w:lang w:val="uk-UA"/>
        </w:rPr>
        <w:t xml:space="preserve">агальна очікувана вартість закупівлі становить </w:t>
      </w:r>
      <w:r w:rsidRPr="008C00F6">
        <w:rPr>
          <w:rFonts w:ascii="Times New Roman" w:hAnsi="Times New Roman"/>
          <w:b/>
          <w:lang w:val="uk-UA"/>
        </w:rPr>
        <w:t>310 000,00</w:t>
      </w:r>
      <w:r w:rsidRPr="00521F95">
        <w:rPr>
          <w:rFonts w:ascii="Times New Roman" w:hAnsi="Times New Roman"/>
          <w:b/>
          <w:lang w:val="uk-UA"/>
        </w:rPr>
        <w:t xml:space="preserve"> грн (</w:t>
      </w:r>
      <w:r>
        <w:rPr>
          <w:rFonts w:ascii="Times New Roman" w:hAnsi="Times New Roman"/>
          <w:b/>
          <w:lang w:val="uk-UA"/>
        </w:rPr>
        <w:t xml:space="preserve">триста десять </w:t>
      </w:r>
      <w:r w:rsidRPr="00521F95">
        <w:rPr>
          <w:rFonts w:ascii="Times New Roman" w:hAnsi="Times New Roman"/>
          <w:b/>
          <w:lang w:val="uk-UA"/>
        </w:rPr>
        <w:t xml:space="preserve">тисяч  гривень 00 копійок) </w:t>
      </w:r>
      <w:r w:rsidRPr="00521F95">
        <w:rPr>
          <w:rFonts w:ascii="Times New Roman" w:hAnsi="Times New Roman"/>
          <w:b/>
          <w:spacing w:val="-4"/>
          <w:lang w:val="uk-UA"/>
        </w:rPr>
        <w:t>з урахуванням ПДВ.</w:t>
      </w:r>
    </w:p>
    <w:p w:rsidR="008C00F6" w:rsidRDefault="008C00F6" w:rsidP="008C00F6">
      <w:pPr>
        <w:tabs>
          <w:tab w:val="left" w:pos="567"/>
        </w:tabs>
        <w:jc w:val="both"/>
        <w:rPr>
          <w:b/>
        </w:rPr>
      </w:pPr>
    </w:p>
    <w:p w:rsidR="008C00F6" w:rsidRDefault="008C00F6" w:rsidP="008C00F6">
      <w:pPr>
        <w:widowControl w:val="0"/>
        <w:spacing w:line="360" w:lineRule="auto"/>
        <w:ind w:firstLine="540"/>
        <w:jc w:val="both"/>
        <w:rPr>
          <w:b/>
          <w:sz w:val="28"/>
          <w:szCs w:val="28"/>
        </w:rPr>
      </w:pPr>
    </w:p>
    <w:p w:rsidR="008C00F6" w:rsidRDefault="008C00F6" w:rsidP="00314ACE">
      <w:pPr>
        <w:rPr>
          <w:rFonts w:eastAsia="Calibri"/>
          <w:b/>
          <w:bCs/>
          <w:lang w:eastAsia="en-US"/>
        </w:rPr>
      </w:pPr>
      <w:bookmarkStart w:id="1" w:name="_GoBack"/>
      <w:bookmarkEnd w:id="1"/>
    </w:p>
    <w:p w:rsidR="00314ACE" w:rsidRDefault="00314ACE"/>
    <w:sectPr w:rsidR="00314ACE" w:rsidSect="008A2FE3">
      <w:pgSz w:w="11906" w:h="16838"/>
      <w:pgMar w:top="0"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F2211"/>
    <w:multiLevelType w:val="multilevel"/>
    <w:tmpl w:val="CE669EC0"/>
    <w:lvl w:ilvl="0">
      <w:start w:val="1"/>
      <w:numFmt w:val="decimal"/>
      <w:lvlText w:val="%1."/>
      <w:lvlJc w:val="left"/>
      <w:pPr>
        <w:ind w:left="928" w:hanging="360"/>
      </w:pPr>
      <w:rPr>
        <w:rFonts w:hint="default"/>
      </w:rPr>
    </w:lvl>
    <w:lvl w:ilvl="1">
      <w:start w:val="1"/>
      <w:numFmt w:val="decimal"/>
      <w:isLgl/>
      <w:lvlText w:val="%1.%2."/>
      <w:lvlJc w:val="left"/>
      <w:pPr>
        <w:ind w:left="1288" w:hanging="54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828" w:hanging="720"/>
      </w:pPr>
      <w:rPr>
        <w:rFonts w:hint="default"/>
      </w:rPr>
    </w:lvl>
    <w:lvl w:ilvl="4">
      <w:start w:val="1"/>
      <w:numFmt w:val="decimal"/>
      <w:isLgl/>
      <w:lvlText w:val="%1.%2.%3.%4.%5."/>
      <w:lvlJc w:val="left"/>
      <w:pPr>
        <w:ind w:left="2368" w:hanging="1080"/>
      </w:pPr>
      <w:rPr>
        <w:rFonts w:hint="default"/>
      </w:rPr>
    </w:lvl>
    <w:lvl w:ilvl="5">
      <w:start w:val="1"/>
      <w:numFmt w:val="decimal"/>
      <w:isLgl/>
      <w:lvlText w:val="%1.%2.%3.%4.%5.%6."/>
      <w:lvlJc w:val="left"/>
      <w:pPr>
        <w:ind w:left="2548" w:hanging="1080"/>
      </w:pPr>
      <w:rPr>
        <w:rFonts w:hint="default"/>
      </w:rPr>
    </w:lvl>
    <w:lvl w:ilvl="6">
      <w:start w:val="1"/>
      <w:numFmt w:val="decimal"/>
      <w:isLgl/>
      <w:lvlText w:val="%1.%2.%3.%4.%5.%6.%7."/>
      <w:lvlJc w:val="left"/>
      <w:pPr>
        <w:ind w:left="3088" w:hanging="1440"/>
      </w:pPr>
      <w:rPr>
        <w:rFonts w:hint="default"/>
      </w:rPr>
    </w:lvl>
    <w:lvl w:ilvl="7">
      <w:start w:val="1"/>
      <w:numFmt w:val="decimal"/>
      <w:isLgl/>
      <w:lvlText w:val="%1.%2.%3.%4.%5.%6.%7.%8."/>
      <w:lvlJc w:val="left"/>
      <w:pPr>
        <w:ind w:left="3268" w:hanging="1440"/>
      </w:pPr>
      <w:rPr>
        <w:rFonts w:hint="default"/>
      </w:rPr>
    </w:lvl>
    <w:lvl w:ilvl="8">
      <w:start w:val="1"/>
      <w:numFmt w:val="decimal"/>
      <w:isLgl/>
      <w:lvlText w:val="%1.%2.%3.%4.%5.%6.%7.%8.%9."/>
      <w:lvlJc w:val="left"/>
      <w:pPr>
        <w:ind w:left="3808" w:hanging="1800"/>
      </w:pPr>
      <w:rPr>
        <w:rFonts w:hint="default"/>
      </w:rPr>
    </w:lvl>
  </w:abstractNum>
  <w:abstractNum w:abstractNumId="1" w15:restartNumberingAfterBreak="0">
    <w:nsid w:val="7A880D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ACE"/>
    <w:rsid w:val="00314ACE"/>
    <w:rsid w:val="005D4945"/>
    <w:rsid w:val="008A2FE3"/>
    <w:rsid w:val="008C00F6"/>
    <w:rsid w:val="00A3516B"/>
    <w:rsid w:val="00CF11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D8168"/>
  <w15:chartTrackingRefBased/>
  <w15:docId w15:val="{B2F1D9B1-366A-4DD4-A863-DDED91CC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2FE3"/>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314ACE"/>
    <w:pPr>
      <w:spacing w:after="0" w:line="240" w:lineRule="auto"/>
    </w:pPr>
    <w:rPr>
      <w:rFonts w:ascii="Calibri" w:eastAsia="Calibri" w:hAnsi="Calibri" w:cs="Times New Roman"/>
      <w:lang w:val="uk-UA"/>
    </w:rPr>
  </w:style>
  <w:style w:type="character" w:customStyle="1" w:styleId="a4">
    <w:name w:val="Без інтервалів Знак"/>
    <w:link w:val="a3"/>
    <w:locked/>
    <w:rsid w:val="00314ACE"/>
    <w:rPr>
      <w:rFonts w:ascii="Calibri" w:eastAsia="Calibri" w:hAnsi="Calibri" w:cs="Times New Roman"/>
      <w:lang w:val="uk-UA"/>
    </w:rPr>
  </w:style>
  <w:style w:type="paragraph" w:customStyle="1" w:styleId="Standard">
    <w:name w:val="Standard"/>
    <w:rsid w:val="00314ACE"/>
    <w:pPr>
      <w:widowControl w:val="0"/>
      <w:suppressAutoHyphens/>
      <w:autoSpaceDN w:val="0"/>
      <w:spacing w:after="0" w:line="240" w:lineRule="auto"/>
      <w:textAlignment w:val="baseline"/>
    </w:pPr>
    <w:rPr>
      <w:rFonts w:ascii="Times New Roman" w:eastAsia="Calibri" w:hAnsi="Times New Roman" w:cs="Times New Roman"/>
      <w:kern w:val="3"/>
      <w:sz w:val="24"/>
      <w:szCs w:val="24"/>
      <w:lang w:val="en-US"/>
    </w:rPr>
  </w:style>
  <w:style w:type="paragraph" w:customStyle="1" w:styleId="1">
    <w:name w:val="Обычный1"/>
    <w:link w:val="Normal"/>
    <w:qFormat/>
    <w:rsid w:val="008C00F6"/>
    <w:pPr>
      <w:spacing w:after="0" w:line="276" w:lineRule="auto"/>
    </w:pPr>
    <w:rPr>
      <w:rFonts w:ascii="Arial" w:eastAsia="Times New Roman" w:hAnsi="Arial" w:cs="Times New Roman"/>
      <w:color w:val="000000"/>
    </w:rPr>
  </w:style>
  <w:style w:type="character" w:customStyle="1" w:styleId="Normal">
    <w:name w:val="Normal Знак"/>
    <w:link w:val="1"/>
    <w:rsid w:val="008C00F6"/>
    <w:rPr>
      <w:rFonts w:ascii="Arial" w:eastAsia="Times New Roman" w:hAnsi="Arial" w:cs="Times New Roman"/>
      <w:color w:val="000000"/>
    </w:rPr>
  </w:style>
  <w:style w:type="paragraph" w:styleId="a5">
    <w:name w:val="Balloon Text"/>
    <w:basedOn w:val="a"/>
    <w:link w:val="a6"/>
    <w:uiPriority w:val="99"/>
    <w:semiHidden/>
    <w:unhideWhenUsed/>
    <w:rsid w:val="008A2FE3"/>
    <w:rPr>
      <w:rFonts w:ascii="Segoe UI" w:hAnsi="Segoe UI" w:cs="Segoe UI"/>
      <w:sz w:val="18"/>
      <w:szCs w:val="18"/>
    </w:rPr>
  </w:style>
  <w:style w:type="character" w:customStyle="1" w:styleId="a6">
    <w:name w:val="Текст у виносці Знак"/>
    <w:basedOn w:val="a0"/>
    <w:link w:val="a5"/>
    <w:uiPriority w:val="99"/>
    <w:semiHidden/>
    <w:rsid w:val="008A2FE3"/>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4025</Words>
  <Characters>22944</Characters>
  <Application>Microsoft Office Word</Application>
  <DocSecurity>0</DocSecurity>
  <Lines>191</Lines>
  <Paragraphs>53</Paragraphs>
  <ScaleCrop>false</ScaleCrop>
  <HeadingPairs>
    <vt:vector size="4" baseType="variant">
      <vt:variant>
        <vt:lpstr>Назва</vt:lpstr>
      </vt:variant>
      <vt:variant>
        <vt:i4>1</vt:i4>
      </vt:variant>
      <vt:variant>
        <vt:lpstr>Заголовки</vt:lpstr>
      </vt:variant>
      <vt:variant>
        <vt:i4>5</vt:i4>
      </vt:variant>
    </vt:vector>
  </HeadingPairs>
  <TitlesOfParts>
    <vt:vector size="6" baseType="lpstr">
      <vt:lpstr/>
      <vt:lpstr>ОБГРУНТУВАННЯ </vt:lpstr>
      <vt:lpstr>ТЕХНІЧНІ ВИМОГИ </vt:lpstr>
      <vt:lpstr>на закупівлю по предмету</vt:lpstr>
      <vt:lpstr>_________________________________________________________________</vt:lpstr>
      <vt:lpstr/>
    </vt:vector>
  </TitlesOfParts>
  <Company/>
  <LinksUpToDate>false</LinksUpToDate>
  <CharactersWithSpaces>26916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2024-09-18T11:43:00Z</cp:lastPrinted>
  <dcterms:created xsi:type="dcterms:W3CDTF">2024-09-18T12:46:00Z</dcterms:created>
  <dcterms:modified xsi:type="dcterms:W3CDTF">2024-09-18T12:46:00Z</dcterms:modified>
</cp:coreProperties>
</file>