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73443" w:rsidRDefault="00273443" w:rsidP="00273443">
      <w:pPr>
        <w:pBdr>
          <w:top w:val="nil"/>
          <w:left w:val="nil"/>
          <w:bottom w:val="nil"/>
          <w:right w:val="nil"/>
          <w:between w:val="nil"/>
        </w:pBdr>
        <w:ind w:left="1" w:hanging="3"/>
        <w:jc w:val="center"/>
        <w:rPr>
          <w:b/>
          <w:sz w:val="28"/>
          <w:szCs w:val="28"/>
        </w:rPr>
      </w:pPr>
      <w:bookmarkStart w:id="0" w:name="_Hlk187825384"/>
      <w:bookmarkStart w:id="1" w:name="_Hlk55388490"/>
      <w:r>
        <w:rPr>
          <w:b/>
          <w:sz w:val="28"/>
          <w:szCs w:val="28"/>
        </w:rPr>
        <w:t xml:space="preserve">ТЕХНІЧНІ ВИМОГИ </w:t>
      </w:r>
    </w:p>
    <w:p w:rsidR="00273443" w:rsidRDefault="00273443" w:rsidP="00273443">
      <w:pPr>
        <w:pBdr>
          <w:top w:val="nil"/>
          <w:left w:val="nil"/>
          <w:bottom w:val="nil"/>
          <w:right w:val="nil"/>
          <w:between w:val="nil"/>
        </w:pBdr>
        <w:ind w:left="1" w:hanging="3"/>
        <w:jc w:val="center"/>
        <w:rPr>
          <w:b/>
          <w:sz w:val="28"/>
          <w:szCs w:val="28"/>
        </w:rPr>
      </w:pPr>
      <w:r>
        <w:rPr>
          <w:b/>
          <w:sz w:val="28"/>
          <w:szCs w:val="28"/>
        </w:rPr>
        <w:t>на закупівлю по предмету</w:t>
      </w:r>
    </w:p>
    <w:p w:rsidR="00273443" w:rsidRDefault="00273443" w:rsidP="00273443">
      <w:pPr>
        <w:pBdr>
          <w:top w:val="nil"/>
          <w:left w:val="nil"/>
          <w:bottom w:val="nil"/>
          <w:right w:val="nil"/>
          <w:between w:val="nil"/>
        </w:pBdr>
        <w:shd w:val="clear" w:color="auto" w:fill="FFFFFF"/>
        <w:ind w:hanging="2"/>
        <w:jc w:val="center"/>
        <w:rPr>
          <w:b/>
          <w:color w:val="222222"/>
        </w:rPr>
      </w:pPr>
      <w:r>
        <w:rPr>
          <w:b/>
          <w:color w:val="222222"/>
        </w:rPr>
        <w:t xml:space="preserve">код ДК 021:2015 -  </w:t>
      </w:r>
      <w:r w:rsidRPr="00744732">
        <w:rPr>
          <w:b/>
          <w:color w:val="222222"/>
        </w:rPr>
        <w:t xml:space="preserve">50730000-1 </w:t>
      </w:r>
      <w:r>
        <w:rPr>
          <w:b/>
          <w:color w:val="222222"/>
        </w:rPr>
        <w:t>П</w:t>
      </w:r>
      <w:r w:rsidRPr="00744732">
        <w:rPr>
          <w:b/>
          <w:color w:val="222222"/>
        </w:rPr>
        <w:t>ослуги з ремонту і технічного обслуговування охолоджувальних установок</w:t>
      </w:r>
      <w:r>
        <w:rPr>
          <w:b/>
          <w:color w:val="222222"/>
        </w:rPr>
        <w:t xml:space="preserve"> (послуги з  технічного обслуговування обладнання у Центрі трансфузіології)</w:t>
      </w:r>
    </w:p>
    <w:p w:rsidR="00273443" w:rsidRDefault="00273443" w:rsidP="00273443">
      <w:pPr>
        <w:pBdr>
          <w:top w:val="nil"/>
          <w:left w:val="nil"/>
          <w:bottom w:val="nil"/>
          <w:right w:val="nil"/>
          <w:between w:val="nil"/>
        </w:pBdr>
        <w:shd w:val="clear" w:color="auto" w:fill="FFFFFF"/>
        <w:ind w:hanging="2"/>
        <w:jc w:val="center"/>
        <w:rPr>
          <w:b/>
          <w:color w:val="222222"/>
        </w:rPr>
      </w:pPr>
    </w:p>
    <w:p w:rsidR="00273443" w:rsidRDefault="00273443" w:rsidP="00273443">
      <w:pPr>
        <w:pBdr>
          <w:top w:val="nil"/>
          <w:left w:val="nil"/>
          <w:bottom w:val="nil"/>
          <w:right w:val="nil"/>
          <w:between w:val="nil"/>
        </w:pBdr>
        <w:shd w:val="clear" w:color="auto" w:fill="FFFFFF"/>
        <w:ind w:hanging="2"/>
        <w:jc w:val="both"/>
        <w:rPr>
          <w:b/>
          <w:color w:val="222222"/>
        </w:rPr>
      </w:pPr>
      <w:r>
        <w:rPr>
          <w:color w:val="222222"/>
          <w:u w:val="single"/>
        </w:rPr>
        <w:t>Місце надання послуг</w:t>
      </w:r>
      <w:r>
        <w:rPr>
          <w:color w:val="222222"/>
        </w:rPr>
        <w:t xml:space="preserve">:  </w:t>
      </w:r>
      <w:r>
        <w:rPr>
          <w:b/>
          <w:color w:val="222222"/>
        </w:rPr>
        <w:t xml:space="preserve">01135, м. Київ, вул. В. </w:t>
      </w:r>
      <w:proofErr w:type="spellStart"/>
      <w:r>
        <w:rPr>
          <w:b/>
          <w:color w:val="222222"/>
        </w:rPr>
        <w:t>Чорновола</w:t>
      </w:r>
      <w:proofErr w:type="spellEnd"/>
      <w:r>
        <w:rPr>
          <w:b/>
          <w:color w:val="222222"/>
        </w:rPr>
        <w:t>, 28/1, В. Чорновола,028/1-Р НДСЛ «Охматдит» МОЗ України</w:t>
      </w:r>
    </w:p>
    <w:p w:rsidR="00273443" w:rsidRPr="000F278C" w:rsidRDefault="00273443" w:rsidP="00273443">
      <w:pPr>
        <w:pBdr>
          <w:top w:val="nil"/>
          <w:left w:val="nil"/>
          <w:bottom w:val="nil"/>
          <w:right w:val="nil"/>
          <w:between w:val="nil"/>
        </w:pBdr>
        <w:shd w:val="clear" w:color="auto" w:fill="FFFFFF"/>
        <w:jc w:val="both"/>
        <w:rPr>
          <w:b/>
          <w:color w:val="222222"/>
        </w:rPr>
      </w:pPr>
    </w:p>
    <w:p w:rsidR="00273443" w:rsidRDefault="00273443" w:rsidP="00273443">
      <w:pPr>
        <w:pBdr>
          <w:top w:val="nil"/>
          <w:left w:val="nil"/>
          <w:bottom w:val="nil"/>
          <w:right w:val="nil"/>
          <w:between w:val="nil"/>
        </w:pBdr>
        <w:tabs>
          <w:tab w:val="left" w:pos="142"/>
        </w:tabs>
        <w:ind w:hanging="2"/>
        <w:rPr>
          <w:b/>
        </w:rPr>
      </w:pPr>
      <w:r>
        <w:rPr>
          <w:b/>
        </w:rPr>
        <w:t>Специфікація обладнання, що потребує технічного обслуговування</w:t>
      </w:r>
    </w:p>
    <w:p w:rsidR="00273443" w:rsidRPr="004305A3" w:rsidRDefault="00273443" w:rsidP="00273443">
      <w:pPr>
        <w:pBdr>
          <w:top w:val="nil"/>
          <w:left w:val="nil"/>
          <w:bottom w:val="nil"/>
          <w:right w:val="nil"/>
          <w:between w:val="nil"/>
        </w:pBdr>
        <w:tabs>
          <w:tab w:val="left" w:pos="142"/>
        </w:tabs>
        <w:ind w:hanging="2"/>
        <w:rPr>
          <w:b/>
          <w:sz w:val="18"/>
          <w:szCs w:val="18"/>
        </w:rPr>
      </w:pPr>
    </w:p>
    <w:tbl>
      <w:tblPr>
        <w:tblW w:w="10191" w:type="dxa"/>
        <w:tblInd w:w="10" w:type="dxa"/>
        <w:tblLayout w:type="fixed"/>
        <w:tblLook w:val="0000" w:firstRow="0" w:lastRow="0" w:firstColumn="0" w:lastColumn="0" w:noHBand="0" w:noVBand="0"/>
      </w:tblPr>
      <w:tblGrid>
        <w:gridCol w:w="553"/>
        <w:gridCol w:w="3488"/>
        <w:gridCol w:w="906"/>
        <w:gridCol w:w="2995"/>
        <w:gridCol w:w="2249"/>
      </w:tblGrid>
      <w:tr w:rsidR="00273443" w:rsidRPr="0042744F" w:rsidTr="00A352F1">
        <w:trPr>
          <w:trHeight w:val="765"/>
        </w:trPr>
        <w:tc>
          <w:tcPr>
            <w:tcW w:w="553" w:type="dxa"/>
            <w:tcBorders>
              <w:top w:val="single" w:sz="4" w:space="0" w:color="000000"/>
              <w:left w:val="single" w:sz="4" w:space="0" w:color="000000"/>
              <w:bottom w:val="single" w:sz="4" w:space="0" w:color="auto"/>
              <w:right w:val="single" w:sz="4" w:space="0" w:color="000000"/>
            </w:tcBorders>
            <w:shd w:val="clear" w:color="auto" w:fill="auto"/>
            <w:vAlign w:val="center"/>
          </w:tcPr>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w:t>
            </w:r>
          </w:p>
          <w:p w:rsidR="00273443" w:rsidRPr="0042744F" w:rsidRDefault="00273443" w:rsidP="00A352F1">
            <w:pPr>
              <w:pBdr>
                <w:top w:val="nil"/>
                <w:left w:val="nil"/>
                <w:bottom w:val="nil"/>
                <w:right w:val="nil"/>
                <w:between w:val="nil"/>
              </w:pBdr>
              <w:ind w:hanging="2"/>
              <w:jc w:val="center"/>
              <w:rPr>
                <w:sz w:val="20"/>
                <w:szCs w:val="20"/>
              </w:rPr>
            </w:pPr>
            <w:r w:rsidRPr="0042744F">
              <w:rPr>
                <w:b/>
                <w:sz w:val="20"/>
                <w:szCs w:val="20"/>
              </w:rPr>
              <w:t>з/п</w:t>
            </w:r>
          </w:p>
        </w:tc>
        <w:tc>
          <w:tcPr>
            <w:tcW w:w="3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443" w:rsidRPr="0042744F" w:rsidRDefault="00273443" w:rsidP="00A352F1">
            <w:pPr>
              <w:pBdr>
                <w:top w:val="nil"/>
                <w:left w:val="nil"/>
                <w:bottom w:val="nil"/>
                <w:right w:val="nil"/>
                <w:between w:val="nil"/>
              </w:pBdr>
              <w:ind w:hanging="2"/>
              <w:jc w:val="center"/>
              <w:rPr>
                <w:sz w:val="20"/>
                <w:szCs w:val="20"/>
              </w:rPr>
            </w:pPr>
            <w:r w:rsidRPr="0042744F">
              <w:rPr>
                <w:b/>
                <w:sz w:val="20"/>
                <w:szCs w:val="20"/>
              </w:rPr>
              <w:t>Найменування обладнання</w:t>
            </w:r>
          </w:p>
        </w:tc>
        <w:tc>
          <w:tcPr>
            <w:tcW w:w="906" w:type="dxa"/>
            <w:tcBorders>
              <w:top w:val="single" w:sz="4" w:space="0" w:color="000000"/>
              <w:left w:val="single" w:sz="4" w:space="0" w:color="000000"/>
              <w:bottom w:val="single" w:sz="4" w:space="0" w:color="auto"/>
              <w:right w:val="single" w:sz="4" w:space="0" w:color="000000"/>
            </w:tcBorders>
            <w:shd w:val="clear" w:color="auto" w:fill="auto"/>
            <w:vAlign w:val="center"/>
          </w:tcPr>
          <w:p w:rsidR="00273443" w:rsidRPr="0042744F" w:rsidRDefault="00273443" w:rsidP="00A352F1">
            <w:pPr>
              <w:pBdr>
                <w:top w:val="nil"/>
                <w:left w:val="nil"/>
                <w:bottom w:val="nil"/>
                <w:right w:val="nil"/>
                <w:between w:val="nil"/>
              </w:pBdr>
              <w:ind w:hanging="2"/>
              <w:jc w:val="center"/>
              <w:rPr>
                <w:sz w:val="20"/>
                <w:szCs w:val="20"/>
              </w:rPr>
            </w:pPr>
            <w:r w:rsidRPr="0042744F">
              <w:rPr>
                <w:b/>
                <w:sz w:val="20"/>
                <w:szCs w:val="20"/>
              </w:rPr>
              <w:t>Кількість шт.</w:t>
            </w:r>
          </w:p>
        </w:tc>
        <w:tc>
          <w:tcPr>
            <w:tcW w:w="2995" w:type="dxa"/>
            <w:tcBorders>
              <w:top w:val="single" w:sz="4" w:space="0" w:color="000000"/>
              <w:left w:val="single" w:sz="4" w:space="0" w:color="000000"/>
              <w:bottom w:val="single" w:sz="4" w:space="0" w:color="000000"/>
              <w:right w:val="single" w:sz="4" w:space="0" w:color="000000"/>
            </w:tcBorders>
          </w:tcPr>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Серійний номер</w:t>
            </w:r>
          </w:p>
        </w:tc>
        <w:tc>
          <w:tcPr>
            <w:tcW w:w="2249" w:type="dxa"/>
            <w:tcBorders>
              <w:top w:val="single" w:sz="4" w:space="0" w:color="000000"/>
              <w:left w:val="single" w:sz="4" w:space="0" w:color="000000"/>
              <w:bottom w:val="single" w:sz="4" w:space="0" w:color="000000"/>
              <w:right w:val="single" w:sz="4" w:space="0" w:color="000000"/>
            </w:tcBorders>
          </w:tcPr>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інвентарний номер</w:t>
            </w:r>
          </w:p>
        </w:tc>
      </w:tr>
      <w:tr w:rsidR="00273443" w:rsidRPr="0042744F" w:rsidTr="00A352F1">
        <w:trPr>
          <w:trHeight w:val="261"/>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1</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Низькотемпературний морозильник K 66 PL</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6</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79316</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1014002561</w:t>
            </w:r>
          </w:p>
        </w:tc>
      </w:tr>
      <w:tr w:rsidR="00273443" w:rsidRPr="0042744F" w:rsidTr="00A352F1">
        <w:trPr>
          <w:trHeight w:val="26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79317</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1014002563</w:t>
            </w:r>
          </w:p>
        </w:tc>
      </w:tr>
      <w:tr w:rsidR="00273443" w:rsidRPr="0042744F" w:rsidTr="00A352F1">
        <w:trPr>
          <w:trHeight w:val="26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79312</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1014002565</w:t>
            </w:r>
          </w:p>
        </w:tc>
      </w:tr>
      <w:tr w:rsidR="00273443" w:rsidRPr="0042744F" w:rsidTr="00A352F1">
        <w:trPr>
          <w:trHeight w:val="26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79314</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1014002569</w:t>
            </w:r>
          </w:p>
        </w:tc>
      </w:tr>
      <w:tr w:rsidR="00273443" w:rsidRPr="0042744F" w:rsidTr="00A352F1">
        <w:trPr>
          <w:trHeight w:val="26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79318</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1014002559</w:t>
            </w:r>
          </w:p>
        </w:tc>
      </w:tr>
      <w:tr w:rsidR="00273443" w:rsidRPr="0042744F" w:rsidTr="00A352F1">
        <w:trPr>
          <w:trHeight w:val="26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79315</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1014002557</w:t>
            </w:r>
          </w:p>
        </w:tc>
      </w:tr>
      <w:tr w:rsidR="00273443" w:rsidRPr="0042744F" w:rsidTr="00A352F1">
        <w:trPr>
          <w:trHeight w:val="26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2</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Низькотемпературний морозильник K4055EPLL</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3</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79321</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1014002575</w:t>
            </w:r>
          </w:p>
        </w:tc>
      </w:tr>
      <w:tr w:rsidR="00273443" w:rsidRPr="0042744F" w:rsidTr="00A352F1">
        <w:trPr>
          <w:trHeight w:val="264"/>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79319</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1014002577</w:t>
            </w:r>
          </w:p>
        </w:tc>
      </w:tr>
      <w:tr w:rsidR="00273443" w:rsidRPr="0042744F" w:rsidTr="00A352F1">
        <w:trPr>
          <w:trHeight w:val="264"/>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79320</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1014002573</w:t>
            </w:r>
          </w:p>
        </w:tc>
      </w:tr>
      <w:tr w:rsidR="00273443" w:rsidRPr="0042744F" w:rsidTr="00A352F1">
        <w:trPr>
          <w:trHeight w:val="269"/>
        </w:trPr>
        <w:tc>
          <w:tcPr>
            <w:tcW w:w="553"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3</w:t>
            </w:r>
          </w:p>
        </w:tc>
        <w:tc>
          <w:tcPr>
            <w:tcW w:w="3488"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proofErr w:type="spellStart"/>
            <w:r w:rsidRPr="0042744F">
              <w:rPr>
                <w:sz w:val="20"/>
                <w:szCs w:val="20"/>
              </w:rPr>
              <w:t>Ультранизькотемпературний</w:t>
            </w:r>
            <w:proofErr w:type="spellEnd"/>
            <w:r w:rsidRPr="0042744F">
              <w:rPr>
                <w:sz w:val="20"/>
                <w:szCs w:val="20"/>
              </w:rPr>
              <w:t xml:space="preserve"> морозильник DW-86 L338J</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BE0H8 7E1T0 OQGKA K0007</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10148139490</w:t>
            </w:r>
          </w:p>
        </w:tc>
      </w:tr>
      <w:tr w:rsidR="00273443" w:rsidRPr="0042744F" w:rsidTr="00A352F1">
        <w:trPr>
          <w:trHeight w:val="258"/>
        </w:trPr>
        <w:tc>
          <w:tcPr>
            <w:tcW w:w="553" w:type="dxa"/>
            <w:tcBorders>
              <w:top w:val="single" w:sz="4" w:space="0" w:color="auto"/>
              <w:left w:val="single" w:sz="8" w:space="0" w:color="000000"/>
              <w:bottom w:val="single" w:sz="4" w:space="0" w:color="auto"/>
              <w:right w:val="single" w:sz="8" w:space="0" w:color="000000"/>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4</w:t>
            </w:r>
          </w:p>
        </w:tc>
        <w:tc>
          <w:tcPr>
            <w:tcW w:w="3488" w:type="dxa"/>
            <w:tcBorders>
              <w:top w:val="single" w:sz="4" w:space="0" w:color="auto"/>
              <w:left w:val="nil"/>
              <w:bottom w:val="single" w:sz="4" w:space="0" w:color="auto"/>
              <w:right w:val="single" w:sz="8" w:space="0" w:color="000000"/>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 xml:space="preserve">Медичний низькотемпературний морозильник </w:t>
            </w:r>
            <w:proofErr w:type="spellStart"/>
            <w:r w:rsidRPr="0042744F">
              <w:rPr>
                <w:sz w:val="20"/>
                <w:szCs w:val="20"/>
              </w:rPr>
              <w:t>Haier</w:t>
            </w:r>
            <w:proofErr w:type="spellEnd"/>
          </w:p>
        </w:tc>
        <w:tc>
          <w:tcPr>
            <w:tcW w:w="906" w:type="dxa"/>
            <w:tcBorders>
              <w:top w:val="single" w:sz="4" w:space="0" w:color="auto"/>
              <w:left w:val="nil"/>
              <w:bottom w:val="single" w:sz="4" w:space="0" w:color="auto"/>
              <w:right w:val="single" w:sz="8" w:space="0" w:color="000000"/>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w:t>
            </w:r>
          </w:p>
        </w:tc>
        <w:tc>
          <w:tcPr>
            <w:tcW w:w="2995"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BE0ST7E1T00QEE9D0002</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10149141455</w:t>
            </w:r>
          </w:p>
        </w:tc>
      </w:tr>
      <w:tr w:rsidR="00273443" w:rsidRPr="0042744F" w:rsidTr="00A352F1">
        <w:trPr>
          <w:trHeight w:val="263"/>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5</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Холодильник низькотемпературний (ХНТ-100, ХНТ-200, ХНТ-400)</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3</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ХНТ-100</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10149136493</w:t>
            </w:r>
          </w:p>
        </w:tc>
      </w:tr>
      <w:tr w:rsidR="00273443" w:rsidRPr="0042744F" w:rsidTr="00A352F1">
        <w:trPr>
          <w:trHeight w:val="263"/>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ХНТ-200</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10149137014</w:t>
            </w:r>
          </w:p>
        </w:tc>
      </w:tr>
      <w:tr w:rsidR="00273443" w:rsidRPr="0042744F" w:rsidTr="00A352F1">
        <w:trPr>
          <w:trHeight w:val="263"/>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ХНТ-400</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10149137015</w:t>
            </w:r>
          </w:p>
        </w:tc>
      </w:tr>
      <w:tr w:rsidR="00273443" w:rsidRPr="0042744F" w:rsidTr="00A352F1">
        <w:trPr>
          <w:trHeight w:val="252"/>
        </w:trPr>
        <w:tc>
          <w:tcPr>
            <w:tcW w:w="553"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6</w:t>
            </w:r>
          </w:p>
        </w:tc>
        <w:tc>
          <w:tcPr>
            <w:tcW w:w="3488"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 xml:space="preserve">Холодильник  </w:t>
            </w:r>
            <w:proofErr w:type="spellStart"/>
            <w:r w:rsidRPr="0042744F">
              <w:rPr>
                <w:sz w:val="20"/>
                <w:szCs w:val="20"/>
              </w:rPr>
              <w:t>Haier</w:t>
            </w:r>
            <w:proofErr w:type="spellEnd"/>
            <w:r w:rsidRPr="0042744F">
              <w:rPr>
                <w:sz w:val="20"/>
                <w:szCs w:val="20"/>
              </w:rPr>
              <w:t xml:space="preserve"> НХС-608</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ВЕ06Р5Е0U00QEF5K0001</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10147141512</w:t>
            </w:r>
          </w:p>
        </w:tc>
      </w:tr>
      <w:tr w:rsidR="00273443" w:rsidRPr="0042744F" w:rsidTr="00A352F1">
        <w:trPr>
          <w:trHeight w:val="271"/>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7</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 xml:space="preserve">Холодильник для зберігання крові </w:t>
            </w:r>
            <w:proofErr w:type="spellStart"/>
            <w:r w:rsidRPr="0042744F">
              <w:rPr>
                <w:sz w:val="20"/>
                <w:szCs w:val="20"/>
              </w:rPr>
              <w:t>LabStarSirius</w:t>
            </w:r>
            <w:proofErr w:type="spellEnd"/>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2</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09.181080255</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10148139459</w:t>
            </w:r>
          </w:p>
        </w:tc>
      </w:tr>
      <w:tr w:rsidR="00273443" w:rsidRPr="0042744F" w:rsidTr="00A352F1">
        <w:trPr>
          <w:trHeight w:val="271"/>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09.181080256</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10148139460</w:t>
            </w:r>
          </w:p>
        </w:tc>
      </w:tr>
      <w:tr w:rsidR="00273443" w:rsidRPr="0042744F" w:rsidTr="00A352F1">
        <w:trPr>
          <w:trHeight w:val="274"/>
        </w:trPr>
        <w:tc>
          <w:tcPr>
            <w:tcW w:w="553"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8</w:t>
            </w:r>
          </w:p>
        </w:tc>
        <w:tc>
          <w:tcPr>
            <w:tcW w:w="3488"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 xml:space="preserve">Холодильник </w:t>
            </w:r>
            <w:proofErr w:type="spellStart"/>
            <w:r w:rsidRPr="0042744F">
              <w:rPr>
                <w:sz w:val="20"/>
                <w:szCs w:val="20"/>
              </w:rPr>
              <w:t>Haier</w:t>
            </w:r>
            <w:proofErr w:type="spellEnd"/>
            <w:r w:rsidRPr="0042744F">
              <w:rPr>
                <w:sz w:val="20"/>
                <w:szCs w:val="20"/>
              </w:rPr>
              <w:t xml:space="preserve"> HXC-158</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BE06L DEIT0 OQGK7 U0004</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 xml:space="preserve">10148139488 </w:t>
            </w:r>
          </w:p>
          <w:p w:rsidR="00273443" w:rsidRPr="0042744F" w:rsidRDefault="00273443" w:rsidP="00A352F1">
            <w:pPr>
              <w:pBdr>
                <w:top w:val="nil"/>
                <w:left w:val="nil"/>
                <w:bottom w:val="nil"/>
                <w:right w:val="nil"/>
                <w:between w:val="nil"/>
              </w:pBdr>
              <w:ind w:hanging="2"/>
              <w:jc w:val="center"/>
              <w:rPr>
                <w:sz w:val="20"/>
                <w:szCs w:val="20"/>
              </w:rPr>
            </w:pPr>
          </w:p>
        </w:tc>
      </w:tr>
      <w:tr w:rsidR="00273443" w:rsidRPr="0042744F" w:rsidTr="00A352F1">
        <w:trPr>
          <w:trHeight w:val="275"/>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9</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Холодильник на -80</w:t>
            </w:r>
            <w:r w:rsidRPr="0042744F">
              <w:rPr>
                <w:sz w:val="20"/>
                <w:szCs w:val="20"/>
                <w:vertAlign w:val="superscript"/>
              </w:rPr>
              <w:t>0</w:t>
            </w:r>
            <w:r w:rsidRPr="0042744F">
              <w:rPr>
                <w:sz w:val="20"/>
                <w:szCs w:val="20"/>
              </w:rPr>
              <w:t>С для клітинного продукту</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3</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79313</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1014002567</w:t>
            </w:r>
          </w:p>
        </w:tc>
      </w:tr>
      <w:tr w:rsidR="00273443" w:rsidRPr="0042744F" w:rsidTr="00A352F1">
        <w:trPr>
          <w:trHeight w:val="275"/>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BE0H8 7E1T0 OQGKA K0006</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10148139489</w:t>
            </w:r>
          </w:p>
        </w:tc>
      </w:tr>
      <w:tr w:rsidR="00273443" w:rsidRPr="0042744F" w:rsidTr="00A352F1">
        <w:trPr>
          <w:trHeight w:val="275"/>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BE0H8 7E1T0 OQGKA K0009</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10148139491</w:t>
            </w:r>
          </w:p>
        </w:tc>
      </w:tr>
      <w:tr w:rsidR="00273443" w:rsidRPr="0042744F" w:rsidTr="00A352F1">
        <w:trPr>
          <w:trHeight w:val="26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10</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Холодильник на -20</w:t>
            </w:r>
            <w:r w:rsidRPr="0042744F">
              <w:rPr>
                <w:sz w:val="20"/>
                <w:szCs w:val="20"/>
                <w:vertAlign w:val="superscript"/>
              </w:rPr>
              <w:t>0</w:t>
            </w:r>
            <w:r w:rsidRPr="0042744F">
              <w:rPr>
                <w:sz w:val="20"/>
                <w:szCs w:val="20"/>
              </w:rPr>
              <w:t>Сдля реактивів</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2</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BE02M 8E0N0 OQEL2M0019</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10148139485</w:t>
            </w:r>
          </w:p>
        </w:tc>
      </w:tr>
      <w:tr w:rsidR="00273443" w:rsidRPr="0042744F" w:rsidTr="00A352F1">
        <w:trPr>
          <w:trHeight w:val="264"/>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BE02M 8E0N0 OQEL2M0014</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10148139486</w:t>
            </w:r>
          </w:p>
        </w:tc>
      </w:tr>
      <w:tr w:rsidR="00273443" w:rsidRPr="0042744F" w:rsidTr="00A352F1">
        <w:trPr>
          <w:trHeight w:val="255"/>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rPr>
                <w:sz w:val="20"/>
                <w:szCs w:val="20"/>
              </w:rPr>
            </w:pPr>
            <w:r w:rsidRPr="0042744F">
              <w:rPr>
                <w:sz w:val="20"/>
                <w:szCs w:val="20"/>
              </w:rPr>
              <w:t>11</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rPr>
                <w:sz w:val="20"/>
                <w:szCs w:val="20"/>
              </w:rPr>
            </w:pPr>
            <w:r w:rsidRPr="0042744F">
              <w:rPr>
                <w:sz w:val="20"/>
                <w:szCs w:val="20"/>
              </w:rPr>
              <w:t>Холодильник лабораторний на +4</w:t>
            </w:r>
            <w:r w:rsidRPr="0042744F">
              <w:rPr>
                <w:sz w:val="20"/>
                <w:szCs w:val="20"/>
                <w:vertAlign w:val="superscript"/>
              </w:rPr>
              <w:t>0</w:t>
            </w:r>
            <w:r w:rsidRPr="0042744F">
              <w:rPr>
                <w:sz w:val="20"/>
                <w:szCs w:val="20"/>
              </w:rPr>
              <w:t>С з морозильною камерою для реактивів</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2</w:t>
            </w: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053L4EAN500007F</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10148139502</w:t>
            </w:r>
          </w:p>
        </w:tc>
      </w:tr>
      <w:tr w:rsidR="00273443" w:rsidRPr="0042744F" w:rsidTr="00A352F1">
        <w:trPr>
          <w:trHeight w:val="255"/>
        </w:trPr>
        <w:tc>
          <w:tcPr>
            <w:tcW w:w="553"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3488"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tcPr>
          <w:p w:rsidR="00273443" w:rsidRPr="0042744F" w:rsidRDefault="00273443" w:rsidP="00A352F1">
            <w:pPr>
              <w:widowControl w:val="0"/>
              <w:pBdr>
                <w:top w:val="nil"/>
                <w:left w:val="nil"/>
                <w:bottom w:val="nil"/>
                <w:right w:val="nil"/>
                <w:between w:val="nil"/>
              </w:pBdr>
              <w:ind w:hanging="2"/>
              <w:rPr>
                <w:sz w:val="20"/>
                <w:szCs w:val="20"/>
              </w:rPr>
            </w:pPr>
          </w:p>
        </w:tc>
        <w:tc>
          <w:tcPr>
            <w:tcW w:w="2995" w:type="dxa"/>
            <w:tcBorders>
              <w:top w:val="nil"/>
              <w:left w:val="single" w:sz="4" w:space="0" w:color="auto"/>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053L4EAN500002P</w:t>
            </w:r>
          </w:p>
        </w:tc>
        <w:tc>
          <w:tcPr>
            <w:tcW w:w="2249" w:type="dxa"/>
            <w:tcBorders>
              <w:top w:val="nil"/>
              <w:left w:val="nil"/>
              <w:bottom w:val="single" w:sz="8" w:space="0" w:color="000000"/>
              <w:right w:val="single" w:sz="8" w:space="0" w:color="000000"/>
            </w:tcBorders>
          </w:tcPr>
          <w:p w:rsidR="00273443" w:rsidRPr="0042744F" w:rsidRDefault="00273443" w:rsidP="00A352F1">
            <w:pPr>
              <w:pBdr>
                <w:top w:val="nil"/>
                <w:left w:val="nil"/>
                <w:bottom w:val="nil"/>
                <w:right w:val="nil"/>
                <w:between w:val="nil"/>
              </w:pBdr>
              <w:ind w:hanging="2"/>
              <w:jc w:val="center"/>
              <w:rPr>
                <w:sz w:val="20"/>
                <w:szCs w:val="20"/>
              </w:rPr>
            </w:pPr>
            <w:r w:rsidRPr="0042744F">
              <w:rPr>
                <w:sz w:val="20"/>
                <w:szCs w:val="20"/>
              </w:rPr>
              <w:t>10148139505</w:t>
            </w:r>
          </w:p>
        </w:tc>
      </w:tr>
    </w:tbl>
    <w:p w:rsidR="00273443" w:rsidRPr="0042744F" w:rsidRDefault="00273443" w:rsidP="00273443">
      <w:pPr>
        <w:pBdr>
          <w:top w:val="nil"/>
          <w:left w:val="nil"/>
          <w:bottom w:val="nil"/>
          <w:right w:val="nil"/>
          <w:between w:val="nil"/>
        </w:pBdr>
        <w:tabs>
          <w:tab w:val="left" w:pos="142"/>
        </w:tabs>
        <w:ind w:hanging="2"/>
        <w:rPr>
          <w:b/>
          <w:sz w:val="20"/>
          <w:szCs w:val="20"/>
        </w:rPr>
      </w:pPr>
    </w:p>
    <w:p w:rsidR="00273443" w:rsidRPr="0042744F" w:rsidRDefault="00273443" w:rsidP="00273443">
      <w:pPr>
        <w:pBdr>
          <w:top w:val="nil"/>
          <w:left w:val="nil"/>
          <w:bottom w:val="nil"/>
          <w:right w:val="nil"/>
          <w:between w:val="nil"/>
        </w:pBdr>
        <w:tabs>
          <w:tab w:val="left" w:pos="142"/>
        </w:tabs>
        <w:rPr>
          <w:b/>
          <w:sz w:val="20"/>
          <w:szCs w:val="20"/>
        </w:rPr>
      </w:pPr>
    </w:p>
    <w:p w:rsidR="00273443" w:rsidRPr="0042744F" w:rsidRDefault="00273443" w:rsidP="00273443">
      <w:pPr>
        <w:pBdr>
          <w:top w:val="nil"/>
          <w:left w:val="nil"/>
          <w:bottom w:val="nil"/>
          <w:right w:val="nil"/>
          <w:between w:val="nil"/>
        </w:pBdr>
        <w:tabs>
          <w:tab w:val="left" w:pos="142"/>
        </w:tabs>
        <w:ind w:hanging="2"/>
        <w:rPr>
          <w:b/>
          <w:sz w:val="20"/>
          <w:szCs w:val="20"/>
        </w:rPr>
      </w:pPr>
      <w:bookmarkStart w:id="2" w:name="_heading=h.qlsmkq2vkbeu" w:colFirst="0" w:colLast="0"/>
      <w:bookmarkEnd w:id="2"/>
      <w:r w:rsidRPr="0042744F">
        <w:rPr>
          <w:b/>
          <w:sz w:val="20"/>
          <w:szCs w:val="20"/>
        </w:rPr>
        <w:t>Загальні вимоги:</w:t>
      </w:r>
    </w:p>
    <w:p w:rsidR="00273443" w:rsidRPr="0042744F" w:rsidRDefault="00273443" w:rsidP="00273443">
      <w:pPr>
        <w:pBdr>
          <w:top w:val="nil"/>
          <w:left w:val="nil"/>
          <w:bottom w:val="nil"/>
          <w:right w:val="nil"/>
          <w:between w:val="nil"/>
        </w:pBdr>
        <w:tabs>
          <w:tab w:val="left" w:pos="142"/>
        </w:tabs>
        <w:ind w:hanging="2"/>
        <w:rPr>
          <w:b/>
          <w:sz w:val="20"/>
          <w:szCs w:val="20"/>
        </w:rPr>
      </w:pPr>
    </w:p>
    <w:p w:rsidR="00273443" w:rsidRPr="0042744F" w:rsidRDefault="00273443" w:rsidP="00273443">
      <w:pPr>
        <w:pBdr>
          <w:top w:val="nil"/>
          <w:left w:val="nil"/>
          <w:bottom w:val="nil"/>
          <w:right w:val="nil"/>
          <w:between w:val="nil"/>
        </w:pBdr>
        <w:tabs>
          <w:tab w:val="left" w:pos="142"/>
        </w:tabs>
        <w:ind w:hanging="2"/>
        <w:rPr>
          <w:b/>
          <w:sz w:val="20"/>
          <w:szCs w:val="20"/>
        </w:rPr>
      </w:pPr>
    </w:p>
    <w:tbl>
      <w:tblPr>
        <w:tblpPr w:leftFromText="180" w:rightFromText="180" w:vertAnchor="text" w:tblpY="24"/>
        <w:tblW w:w="10350" w:type="dxa"/>
        <w:tblLayout w:type="fixed"/>
        <w:tblLook w:val="0000" w:firstRow="0" w:lastRow="0" w:firstColumn="0" w:lastColumn="0" w:noHBand="0" w:noVBand="0"/>
      </w:tblPr>
      <w:tblGrid>
        <w:gridCol w:w="567"/>
        <w:gridCol w:w="8642"/>
        <w:gridCol w:w="1141"/>
      </w:tblGrid>
      <w:tr w:rsidR="00273443" w:rsidRPr="0042744F" w:rsidTr="00A352F1">
        <w:trPr>
          <w:trHeight w:val="70"/>
        </w:trPr>
        <w:tc>
          <w:tcPr>
            <w:tcW w:w="567"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tabs>
                <w:tab w:val="left" w:pos="1156"/>
              </w:tabs>
              <w:ind w:hanging="2"/>
              <w:jc w:val="center"/>
              <w:rPr>
                <w:b/>
                <w:sz w:val="20"/>
                <w:szCs w:val="20"/>
              </w:rPr>
            </w:pPr>
            <w:r w:rsidRPr="0042744F">
              <w:rPr>
                <w:b/>
                <w:sz w:val="20"/>
                <w:szCs w:val="20"/>
              </w:rPr>
              <w:t>№</w:t>
            </w:r>
          </w:p>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з/п</w:t>
            </w:r>
          </w:p>
        </w:tc>
        <w:tc>
          <w:tcPr>
            <w:tcW w:w="8642"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Вимоги</w:t>
            </w:r>
          </w:p>
        </w:tc>
        <w:tc>
          <w:tcPr>
            <w:tcW w:w="1141"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center"/>
              <w:rPr>
                <w:b/>
                <w:sz w:val="20"/>
                <w:szCs w:val="20"/>
              </w:rPr>
            </w:pPr>
            <w:r w:rsidRPr="0042744F">
              <w:rPr>
                <w:b/>
                <w:sz w:val="20"/>
                <w:szCs w:val="20"/>
              </w:rPr>
              <w:t>Відповідність (ТАК/НІ)</w:t>
            </w: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widowControl w:val="0"/>
              <w:pBdr>
                <w:top w:val="nil"/>
                <w:left w:val="nil"/>
                <w:bottom w:val="nil"/>
                <w:right w:val="nil"/>
                <w:between w:val="nil"/>
              </w:pBdr>
              <w:ind w:hanging="2"/>
              <w:jc w:val="both"/>
              <w:rPr>
                <w:color w:val="00000A"/>
                <w:sz w:val="20"/>
                <w:szCs w:val="20"/>
              </w:rPr>
            </w:pPr>
            <w:r w:rsidRPr="0042744F">
              <w:rPr>
                <w:color w:val="222222"/>
                <w:sz w:val="20"/>
                <w:szCs w:val="20"/>
              </w:rPr>
              <w:t>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регламентів виробників.</w:t>
            </w:r>
          </w:p>
        </w:tc>
        <w:tc>
          <w:tcPr>
            <w:tcW w:w="1141"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widowControl w:val="0"/>
              <w:pBdr>
                <w:top w:val="nil"/>
                <w:left w:val="nil"/>
                <w:bottom w:val="nil"/>
                <w:right w:val="nil"/>
                <w:between w:val="nil"/>
              </w:pBdr>
              <w:ind w:hanging="2"/>
              <w:jc w:val="both"/>
              <w:rPr>
                <w:sz w:val="20"/>
                <w:szCs w:val="20"/>
              </w:rPr>
            </w:pPr>
            <w:r w:rsidRPr="0042744F">
              <w:rPr>
                <w:sz w:val="20"/>
                <w:szCs w:val="20"/>
              </w:rPr>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both"/>
              <w:rPr>
                <w:color w:val="00000A"/>
                <w:sz w:val="20"/>
                <w:szCs w:val="20"/>
                <w:highlight w:val="yellow"/>
              </w:rPr>
            </w:pPr>
            <w:r w:rsidRPr="0042744F">
              <w:rPr>
                <w:sz w:val="20"/>
                <w:szCs w:val="20"/>
              </w:rPr>
              <w:t>Послуги повинні надаватися кваліфікованими спеціалістами, що мають відповідний досвід, та пройшли навчання у виробника обладнання. Учасник повинен надати у складі тендерної пропозиції гарантійний лист.</w:t>
            </w:r>
          </w:p>
        </w:tc>
        <w:tc>
          <w:tcPr>
            <w:tcW w:w="1141"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xml:space="preserve">Перелік послуг включає в себе: </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планове технічне обслуговування обладнання, вказаного в Специфікації;</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xml:space="preserve">- діагностика обладнання, виявлення можливих </w:t>
            </w:r>
            <w:proofErr w:type="spellStart"/>
            <w:r w:rsidRPr="0042744F">
              <w:rPr>
                <w:color w:val="222222"/>
                <w:sz w:val="20"/>
                <w:szCs w:val="20"/>
              </w:rPr>
              <w:t>несправностей</w:t>
            </w:r>
            <w:proofErr w:type="spellEnd"/>
            <w:r w:rsidRPr="0042744F">
              <w:rPr>
                <w:color w:val="222222"/>
                <w:sz w:val="20"/>
                <w:szCs w:val="20"/>
              </w:rPr>
              <w:t xml:space="preserve">/ пошкоджень; </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xml:space="preserve">- проведення тестувань на відповідність роботи обладнання технічним характеристикам, вимогам експлуатаційної документації та техніці безпеки; </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xml:space="preserve">- зчитування сервісних технологічних повідомлень та перевірка </w:t>
            </w:r>
            <w:proofErr w:type="spellStart"/>
            <w:r w:rsidRPr="0042744F">
              <w:rPr>
                <w:color w:val="222222"/>
                <w:sz w:val="20"/>
                <w:szCs w:val="20"/>
              </w:rPr>
              <w:t>актульності</w:t>
            </w:r>
            <w:proofErr w:type="spellEnd"/>
            <w:r w:rsidRPr="0042744F">
              <w:rPr>
                <w:color w:val="222222"/>
                <w:sz w:val="20"/>
                <w:szCs w:val="20"/>
              </w:rPr>
              <w:t xml:space="preserve"> програмного забезпечення обладнання; </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технічне обслуговування та ремонт (у разі потреби) виконується оригінальними матеріалами відповідно до експлуатаційної документації обладнання;</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надання необхідних консультацій медичному персоналу Замовника щодо роботи з обладнанням;</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 своєчасне і якісне надання послуг у відповідності до вимог експлуатаційної документації та регламентів виробників.</w:t>
            </w:r>
          </w:p>
          <w:p w:rsidR="00273443" w:rsidRPr="0042744F" w:rsidRDefault="00273443" w:rsidP="00A352F1">
            <w:pPr>
              <w:pBdr>
                <w:top w:val="nil"/>
                <w:left w:val="nil"/>
                <w:bottom w:val="nil"/>
                <w:right w:val="nil"/>
                <w:between w:val="nil"/>
              </w:pBdr>
              <w:tabs>
                <w:tab w:val="left" w:pos="5810"/>
              </w:tabs>
              <w:ind w:hanging="2"/>
              <w:jc w:val="both"/>
              <w:rPr>
                <w:color w:val="222222"/>
                <w:sz w:val="20"/>
                <w:szCs w:val="20"/>
              </w:rPr>
            </w:pPr>
            <w:r w:rsidRPr="0042744F">
              <w:rPr>
                <w:color w:val="222222"/>
                <w:sz w:val="20"/>
                <w:szCs w:val="20"/>
              </w:rPr>
              <w:t>Учасник повинен надати у складі тендерної пропозиції гарантійний лист.</w:t>
            </w:r>
          </w:p>
        </w:tc>
        <w:tc>
          <w:tcPr>
            <w:tcW w:w="1141" w:type="dxa"/>
            <w:tcBorders>
              <w:top w:val="single" w:sz="4" w:space="0" w:color="000000"/>
              <w:left w:val="single" w:sz="4" w:space="0" w:color="000000"/>
              <w:bottom w:val="single" w:sz="4" w:space="0" w:color="000000"/>
              <w:right w:val="single" w:sz="4" w:space="0" w:color="000000"/>
            </w:tcBorders>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both"/>
              <w:rPr>
                <w:sz w:val="20"/>
                <w:szCs w:val="20"/>
              </w:rPr>
            </w:pPr>
            <w:r w:rsidRPr="0042744F">
              <w:rPr>
                <w:sz w:val="20"/>
                <w:szCs w:val="20"/>
              </w:rPr>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both"/>
              <w:rPr>
                <w:sz w:val="20"/>
                <w:szCs w:val="20"/>
              </w:rPr>
            </w:pPr>
            <w:r w:rsidRPr="0042744F">
              <w:rPr>
                <w:sz w:val="20"/>
                <w:szCs w:val="20"/>
              </w:rPr>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center"/>
              <w:rPr>
                <w:b/>
                <w:sz w:val="20"/>
                <w:szCs w:val="20"/>
              </w:rPr>
            </w:pPr>
          </w:p>
        </w:tc>
      </w:tr>
      <w:tr w:rsidR="00273443" w:rsidRPr="0042744F" w:rsidTr="00A352F1">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rsidR="00273443" w:rsidRPr="0042744F" w:rsidRDefault="00273443" w:rsidP="00273443">
            <w:pPr>
              <w:widowControl w:val="0"/>
              <w:numPr>
                <w:ilvl w:val="0"/>
                <w:numId w:val="19"/>
              </w:numPr>
              <w:pBdr>
                <w:top w:val="nil"/>
                <w:left w:val="nil"/>
                <w:bottom w:val="nil"/>
                <w:right w:val="nil"/>
                <w:between w:val="nil"/>
              </w:pBdr>
              <w:suppressAutoHyphens/>
              <w:ind w:leftChars="-1" w:left="0" w:hangingChars="1" w:hanging="2"/>
              <w:jc w:val="center"/>
              <w:textAlignment w:val="top"/>
              <w:outlineLvl w:val="0"/>
              <w:rPr>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widowControl w:val="0"/>
              <w:pBdr>
                <w:top w:val="nil"/>
                <w:left w:val="nil"/>
                <w:bottom w:val="nil"/>
                <w:right w:val="nil"/>
                <w:between w:val="nil"/>
              </w:pBdr>
              <w:ind w:hanging="2"/>
              <w:jc w:val="both"/>
              <w:rPr>
                <w:color w:val="00000A"/>
                <w:sz w:val="20"/>
                <w:szCs w:val="20"/>
              </w:rPr>
            </w:pPr>
            <w:r w:rsidRPr="0042744F">
              <w:rPr>
                <w:sz w:val="20"/>
                <w:szCs w:val="20"/>
              </w:rPr>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3443" w:rsidRPr="0042744F" w:rsidRDefault="00273443" w:rsidP="00A352F1">
            <w:pPr>
              <w:pBdr>
                <w:top w:val="nil"/>
                <w:left w:val="nil"/>
                <w:bottom w:val="nil"/>
                <w:right w:val="nil"/>
                <w:between w:val="nil"/>
              </w:pBdr>
              <w:ind w:hanging="2"/>
              <w:jc w:val="center"/>
              <w:rPr>
                <w:b/>
                <w:sz w:val="20"/>
                <w:szCs w:val="20"/>
              </w:rPr>
            </w:pPr>
          </w:p>
        </w:tc>
      </w:tr>
    </w:tbl>
    <w:p w:rsidR="00273443" w:rsidRPr="0042744F" w:rsidRDefault="00273443" w:rsidP="00273443">
      <w:pPr>
        <w:pBdr>
          <w:top w:val="nil"/>
          <w:left w:val="nil"/>
          <w:bottom w:val="nil"/>
          <w:right w:val="nil"/>
          <w:between w:val="nil"/>
        </w:pBdr>
        <w:ind w:hanging="2"/>
        <w:jc w:val="both"/>
        <w:rPr>
          <w:sz w:val="20"/>
          <w:szCs w:val="20"/>
        </w:rPr>
      </w:pPr>
    </w:p>
    <w:p w:rsidR="00273443" w:rsidRPr="00FB2DFB" w:rsidRDefault="00273443" w:rsidP="00273443">
      <w:pPr>
        <w:pBdr>
          <w:top w:val="nil"/>
          <w:left w:val="nil"/>
          <w:bottom w:val="nil"/>
          <w:right w:val="nil"/>
          <w:between w:val="nil"/>
        </w:pBdr>
        <w:ind w:hanging="2"/>
        <w:jc w:val="both"/>
        <w:rPr>
          <w:sz w:val="20"/>
          <w:szCs w:val="20"/>
        </w:rPr>
      </w:pPr>
    </w:p>
    <w:p w:rsidR="00273443" w:rsidRPr="00FB2DFB" w:rsidRDefault="00273443" w:rsidP="0027344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FB2DFB">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rsidR="00273443" w:rsidRPr="00FB2DFB" w:rsidRDefault="00273443" w:rsidP="00273443">
      <w:pPr>
        <w:pBdr>
          <w:top w:val="nil"/>
          <w:left w:val="nil"/>
          <w:bottom w:val="nil"/>
          <w:right w:val="nil"/>
          <w:between w:val="nil"/>
        </w:pBdr>
        <w:ind w:hanging="2"/>
        <w:rPr>
          <w:b/>
          <w:sz w:val="20"/>
          <w:szCs w:val="20"/>
          <w:u w:val="single"/>
        </w:rPr>
      </w:pPr>
    </w:p>
    <w:p w:rsidR="00B874FA" w:rsidRDefault="00273443" w:rsidP="00273443">
      <w:pPr>
        <w:pBdr>
          <w:top w:val="nil"/>
          <w:left w:val="nil"/>
          <w:bottom w:val="nil"/>
          <w:right w:val="nil"/>
          <w:between w:val="nil"/>
        </w:pBdr>
        <w:shd w:val="clear" w:color="auto" w:fill="FFFFFF"/>
        <w:ind w:hanging="2"/>
        <w:jc w:val="both"/>
        <w:rPr>
          <w:color w:val="222222"/>
        </w:rPr>
      </w:pPr>
      <w:r>
        <w:rPr>
          <w:b/>
          <w:color w:val="222222"/>
          <w:u w:val="single"/>
        </w:rPr>
        <w:t>Термін надання послуг</w:t>
      </w:r>
      <w:r>
        <w:rPr>
          <w:b/>
          <w:color w:val="222222"/>
        </w:rPr>
        <w:t>:</w:t>
      </w:r>
      <w:r>
        <w:rPr>
          <w:color w:val="222222"/>
        </w:rPr>
        <w:t xml:space="preserve"> з моменту підписання договору та скріплення печатками (за наявності) – </w:t>
      </w:r>
      <w:r>
        <w:rPr>
          <w:b/>
          <w:color w:val="222222"/>
        </w:rPr>
        <w:t>по 31 грудня  2025 року</w:t>
      </w:r>
      <w:r>
        <w:rPr>
          <w:color w:val="222222"/>
        </w:rPr>
        <w:t>.</w:t>
      </w:r>
    </w:p>
    <w:p w:rsidR="00273443" w:rsidRPr="00273443" w:rsidRDefault="00273443" w:rsidP="00273443">
      <w:pPr>
        <w:pBdr>
          <w:top w:val="nil"/>
          <w:left w:val="nil"/>
          <w:bottom w:val="nil"/>
          <w:right w:val="nil"/>
          <w:between w:val="nil"/>
        </w:pBdr>
        <w:shd w:val="clear" w:color="auto" w:fill="FFFFFF"/>
        <w:ind w:hanging="2"/>
        <w:jc w:val="both"/>
        <w:rPr>
          <w:color w:val="222222"/>
        </w:rPr>
      </w:pPr>
    </w:p>
    <w:bookmarkEnd w:id="0"/>
    <w:bookmarkEnd w:id="1"/>
    <w:p w:rsidR="004E1A9F" w:rsidRPr="00A81A50" w:rsidRDefault="004E1A9F" w:rsidP="004E1A9F">
      <w:pPr>
        <w:widowControl w:val="0"/>
        <w:tabs>
          <w:tab w:val="left" w:pos="4860"/>
        </w:tabs>
        <w:autoSpaceDE w:val="0"/>
        <w:autoSpaceDN w:val="0"/>
        <w:adjustRightInd w:val="0"/>
        <w:jc w:val="right"/>
        <w:rPr>
          <w:rFonts w:eastAsia="Calibri"/>
          <w:sz w:val="22"/>
          <w:szCs w:val="22"/>
        </w:rPr>
      </w:pPr>
    </w:p>
    <w:p w:rsidR="00577FCD" w:rsidRPr="00A81A50" w:rsidRDefault="00074E9C" w:rsidP="00B874FA">
      <w:pPr>
        <w:rPr>
          <w:bCs/>
          <w:sz w:val="22"/>
          <w:szCs w:val="22"/>
        </w:rPr>
      </w:pPr>
      <w:r w:rsidRPr="00A81A50">
        <w:rPr>
          <w:b/>
          <w:sz w:val="22"/>
          <w:szCs w:val="22"/>
        </w:rPr>
        <w:t xml:space="preserve">Очікувана вартість закупівлі складає: </w:t>
      </w:r>
      <w:r w:rsidR="00273443" w:rsidRPr="00273443">
        <w:rPr>
          <w:b/>
          <w:sz w:val="22"/>
          <w:szCs w:val="22"/>
        </w:rPr>
        <w:t>214 600,00 грн. (двісті чотирнадцять тисяч  шістсот гривень 00 коп.) з ПДВ</w:t>
      </w:r>
      <w:bookmarkStart w:id="3" w:name="_GoBack"/>
      <w:bookmarkEnd w:id="3"/>
    </w:p>
    <w:sectPr w:rsidR="00577FCD" w:rsidRPr="00A81A50" w:rsidSect="00B874FA">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2"/>
  </w:num>
  <w:num w:numId="7">
    <w:abstractNumId w:val="16"/>
  </w:num>
  <w:num w:numId="8">
    <w:abstractNumId w:val="19"/>
  </w:num>
  <w:num w:numId="9">
    <w:abstractNumId w:val="7"/>
  </w:num>
  <w:num w:numId="10">
    <w:abstractNumId w:val="18"/>
  </w:num>
  <w:num w:numId="11">
    <w:abstractNumId w:val="13"/>
  </w:num>
  <w:num w:numId="12">
    <w:abstractNumId w:val="15"/>
  </w:num>
  <w:num w:numId="13">
    <w:abstractNumId w:val="17"/>
  </w:num>
  <w:num w:numId="14">
    <w:abstractNumId w:val="20"/>
  </w:num>
  <w:num w:numId="15">
    <w:abstractNumId w:val="14"/>
  </w:num>
  <w:num w:numId="16">
    <w:abstractNumId w:val="10"/>
  </w:num>
  <w:num w:numId="17">
    <w:abstractNumId w:val="5"/>
  </w:num>
  <w:num w:numId="18">
    <w:abstractNumId w:val="8"/>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637FF"/>
    <w:rsid w:val="00074E9C"/>
    <w:rsid w:val="000803F3"/>
    <w:rsid w:val="000E7329"/>
    <w:rsid w:val="001F36E4"/>
    <w:rsid w:val="00217CA6"/>
    <w:rsid w:val="00273443"/>
    <w:rsid w:val="002E61D3"/>
    <w:rsid w:val="0039040B"/>
    <w:rsid w:val="004432B0"/>
    <w:rsid w:val="004C00B2"/>
    <w:rsid w:val="004E1A9F"/>
    <w:rsid w:val="004E3803"/>
    <w:rsid w:val="0052468D"/>
    <w:rsid w:val="00577FCD"/>
    <w:rsid w:val="005B6903"/>
    <w:rsid w:val="005F5AA5"/>
    <w:rsid w:val="00600DD9"/>
    <w:rsid w:val="007018F6"/>
    <w:rsid w:val="007056F4"/>
    <w:rsid w:val="007E3784"/>
    <w:rsid w:val="008B6B7A"/>
    <w:rsid w:val="008E1B80"/>
    <w:rsid w:val="00981353"/>
    <w:rsid w:val="00984C0B"/>
    <w:rsid w:val="00A029A4"/>
    <w:rsid w:val="00A053B7"/>
    <w:rsid w:val="00A63421"/>
    <w:rsid w:val="00A81A50"/>
    <w:rsid w:val="00A94428"/>
    <w:rsid w:val="00AA4EB2"/>
    <w:rsid w:val="00AA5CE6"/>
    <w:rsid w:val="00AD24E0"/>
    <w:rsid w:val="00AD2904"/>
    <w:rsid w:val="00AE19AF"/>
    <w:rsid w:val="00B20201"/>
    <w:rsid w:val="00B874FA"/>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F76B"/>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2810</Words>
  <Characters>1602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59</cp:revision>
  <cp:lastPrinted>2025-01-20T07:48:00Z</cp:lastPrinted>
  <dcterms:created xsi:type="dcterms:W3CDTF">2025-01-30T07:30:00Z</dcterms:created>
  <dcterms:modified xsi:type="dcterms:W3CDTF">2025-04-22T12:12:00Z</dcterms:modified>
</cp:coreProperties>
</file>