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217CA6" w:rsidRPr="00217CA6" w:rsidRDefault="00217CA6" w:rsidP="00217CA6">
      <w:pPr>
        <w:jc w:val="center"/>
        <w:outlineLvl w:val="0"/>
        <w:rPr>
          <w:b/>
        </w:rPr>
      </w:pPr>
      <w:r w:rsidRPr="00217CA6">
        <w:rPr>
          <w:b/>
        </w:rPr>
        <w:t xml:space="preserve">ТЕХНІЧНІ ВИМОГИ </w:t>
      </w:r>
    </w:p>
    <w:p w:rsidR="00217CA6" w:rsidRPr="00217CA6" w:rsidRDefault="00217CA6" w:rsidP="00217CA6">
      <w:pPr>
        <w:jc w:val="center"/>
        <w:outlineLvl w:val="0"/>
        <w:rPr>
          <w:b/>
        </w:rPr>
      </w:pPr>
      <w:r w:rsidRPr="00217CA6">
        <w:rPr>
          <w:b/>
        </w:rPr>
        <w:t>на закупівлю по предмету</w:t>
      </w:r>
    </w:p>
    <w:p w:rsidR="00E150DF" w:rsidRPr="00671EFF" w:rsidRDefault="00E150DF" w:rsidP="00E150DF">
      <w:pPr>
        <w:jc w:val="center"/>
        <w:rPr>
          <w:b/>
          <w:sz w:val="32"/>
          <w:szCs w:val="32"/>
        </w:rPr>
      </w:pPr>
    </w:p>
    <w:p w:rsidR="00E150DF" w:rsidRPr="00671EFF" w:rsidRDefault="00E150DF" w:rsidP="00E150DF">
      <w:pPr>
        <w:jc w:val="center"/>
        <w:rPr>
          <w:sz w:val="32"/>
          <w:szCs w:val="32"/>
        </w:rPr>
      </w:pPr>
      <w:r w:rsidRPr="00671EFF">
        <w:rPr>
          <w:b/>
          <w:sz w:val="32"/>
          <w:szCs w:val="32"/>
        </w:rPr>
        <w:t>ДК 021:2015 «09130000-9 – НАФТА І ДИСТИЛЯТИ» (БЕНЗИН</w:t>
      </w:r>
      <w:r w:rsidR="00BC2F66">
        <w:rPr>
          <w:b/>
          <w:sz w:val="32"/>
          <w:szCs w:val="32"/>
        </w:rPr>
        <w:t xml:space="preserve"> А-92, БЕНЗИН</w:t>
      </w:r>
      <w:r w:rsidRPr="00671EFF">
        <w:rPr>
          <w:b/>
          <w:sz w:val="32"/>
          <w:szCs w:val="32"/>
        </w:rPr>
        <w:t xml:space="preserve"> А-95, </w:t>
      </w:r>
      <w:bookmarkStart w:id="0" w:name="_GoBack"/>
      <w:bookmarkEnd w:id="0"/>
      <w:r w:rsidRPr="00671EFF">
        <w:rPr>
          <w:b/>
          <w:sz w:val="32"/>
          <w:szCs w:val="32"/>
        </w:rPr>
        <w:t>ДИЗЕЛЬНЕ ПАЛИВО)</w:t>
      </w:r>
    </w:p>
    <w:p w:rsidR="00E150DF" w:rsidRPr="00671EFF" w:rsidRDefault="00E150DF" w:rsidP="00E150DF">
      <w:pPr>
        <w:widowControl w:val="0"/>
        <w:tabs>
          <w:tab w:val="left" w:pos="2160"/>
          <w:tab w:val="left" w:pos="3600"/>
        </w:tabs>
        <w:autoSpaceDE w:val="0"/>
        <w:contextualSpacing/>
        <w:jc w:val="both"/>
        <w:rPr>
          <w:b/>
          <w:color w:val="000000"/>
          <w:sz w:val="32"/>
          <w:szCs w:val="32"/>
        </w:rPr>
      </w:pPr>
    </w:p>
    <w:p w:rsidR="00E150DF" w:rsidRPr="00671EFF" w:rsidRDefault="00E150DF" w:rsidP="00E150DF">
      <w:pPr>
        <w:pStyle w:val="ad"/>
        <w:tabs>
          <w:tab w:val="left" w:pos="10347"/>
        </w:tabs>
        <w:jc w:val="center"/>
        <w:rPr>
          <w:rFonts w:ascii="Times New Roman" w:hAnsi="Times New Roman"/>
          <w:b/>
          <w:color w:val="000000"/>
          <w:sz w:val="28"/>
          <w:szCs w:val="28"/>
          <w:u w:val="single"/>
        </w:rPr>
      </w:pPr>
      <w:r w:rsidRPr="00671EFF">
        <w:rPr>
          <w:rFonts w:ascii="Times New Roman" w:hAnsi="Times New Roman"/>
          <w:b/>
          <w:sz w:val="28"/>
          <w:szCs w:val="28"/>
          <w:u w:val="single"/>
        </w:rPr>
        <w:t xml:space="preserve">Потреба на 2025 рік в </w:t>
      </w:r>
      <w:r w:rsidRPr="00671EFF">
        <w:rPr>
          <w:rFonts w:ascii="Times New Roman" w:hAnsi="Times New Roman"/>
          <w:b/>
          <w:color w:val="000000"/>
          <w:sz w:val="28"/>
          <w:szCs w:val="28"/>
          <w:u w:val="single"/>
        </w:rPr>
        <w:t>паливно-мастильних матеріалах без урахуванням залишків:</w:t>
      </w:r>
    </w:p>
    <w:p w:rsidR="00E150DF" w:rsidRPr="00671EFF" w:rsidRDefault="00E150DF" w:rsidP="00E150DF">
      <w:pPr>
        <w:pStyle w:val="ad"/>
        <w:tabs>
          <w:tab w:val="left" w:pos="10347"/>
        </w:tabs>
        <w:jc w:val="center"/>
        <w:rPr>
          <w:rFonts w:ascii="Times New Roman" w:hAnsi="Times New Roman"/>
          <w:b/>
          <w:color w:val="000000"/>
          <w:sz w:val="28"/>
          <w:szCs w:val="28"/>
          <w:u w:val="single"/>
        </w:rPr>
      </w:pPr>
    </w:p>
    <w:p w:rsidR="00E150DF" w:rsidRPr="00671EFF" w:rsidRDefault="00E150DF" w:rsidP="00E150DF">
      <w:pPr>
        <w:pStyle w:val="ad"/>
        <w:tabs>
          <w:tab w:val="left" w:pos="10347"/>
        </w:tabs>
        <w:jc w:val="both"/>
        <w:rPr>
          <w:rFonts w:ascii="Times New Roman" w:hAnsi="Times New Roman"/>
          <w:b/>
          <w:color w:val="000000"/>
          <w:sz w:val="28"/>
          <w:szCs w:val="28"/>
          <w:u w:val="single"/>
        </w:rPr>
      </w:pPr>
    </w:p>
    <w:tbl>
      <w:tblPr>
        <w:tblStyle w:val="a7"/>
        <w:tblW w:w="9309" w:type="dxa"/>
        <w:tblInd w:w="279" w:type="dxa"/>
        <w:tblLook w:val="04A0" w:firstRow="1" w:lastRow="0" w:firstColumn="1" w:lastColumn="0" w:noHBand="0" w:noVBand="1"/>
      </w:tblPr>
      <w:tblGrid>
        <w:gridCol w:w="746"/>
        <w:gridCol w:w="3649"/>
        <w:gridCol w:w="1984"/>
        <w:gridCol w:w="2930"/>
      </w:tblGrid>
      <w:tr w:rsidR="00E150DF" w:rsidRPr="00671EFF" w:rsidTr="004524D9">
        <w:tc>
          <w:tcPr>
            <w:tcW w:w="746" w:type="dxa"/>
          </w:tcPr>
          <w:p w:rsidR="00E150DF" w:rsidRPr="00671EFF" w:rsidRDefault="00E150DF" w:rsidP="004524D9">
            <w:pPr>
              <w:pStyle w:val="ad"/>
              <w:tabs>
                <w:tab w:val="left" w:pos="10347"/>
              </w:tabs>
              <w:jc w:val="center"/>
              <w:rPr>
                <w:rFonts w:ascii="Times New Roman" w:hAnsi="Times New Roman"/>
                <w:b/>
                <w:color w:val="000000"/>
                <w:sz w:val="24"/>
                <w:szCs w:val="24"/>
              </w:rPr>
            </w:pPr>
            <w:r w:rsidRPr="00671EFF">
              <w:rPr>
                <w:rFonts w:ascii="Times New Roman" w:hAnsi="Times New Roman"/>
                <w:b/>
                <w:color w:val="000000"/>
                <w:sz w:val="24"/>
                <w:szCs w:val="24"/>
              </w:rPr>
              <w:t>№</w:t>
            </w:r>
          </w:p>
        </w:tc>
        <w:tc>
          <w:tcPr>
            <w:tcW w:w="3649" w:type="dxa"/>
          </w:tcPr>
          <w:p w:rsidR="00E150DF" w:rsidRPr="00671EFF" w:rsidRDefault="00E150DF" w:rsidP="004524D9">
            <w:pPr>
              <w:pStyle w:val="ad"/>
              <w:tabs>
                <w:tab w:val="center" w:pos="1487"/>
                <w:tab w:val="right" w:pos="2974"/>
                <w:tab w:val="left" w:pos="10347"/>
              </w:tabs>
              <w:rPr>
                <w:rFonts w:ascii="Times New Roman" w:hAnsi="Times New Roman"/>
                <w:b/>
                <w:color w:val="000000"/>
                <w:sz w:val="24"/>
                <w:szCs w:val="24"/>
              </w:rPr>
            </w:pPr>
            <w:r w:rsidRPr="00671EFF">
              <w:rPr>
                <w:rFonts w:ascii="Times New Roman" w:hAnsi="Times New Roman"/>
                <w:b/>
                <w:color w:val="000000"/>
                <w:sz w:val="24"/>
                <w:szCs w:val="24"/>
              </w:rPr>
              <w:t>Найменування</w:t>
            </w:r>
            <w:r w:rsidRPr="00671EFF">
              <w:rPr>
                <w:rFonts w:ascii="Times New Roman" w:hAnsi="Times New Roman"/>
                <w:b/>
                <w:color w:val="000000"/>
                <w:sz w:val="24"/>
                <w:szCs w:val="24"/>
              </w:rPr>
              <w:tab/>
            </w:r>
          </w:p>
        </w:tc>
        <w:tc>
          <w:tcPr>
            <w:tcW w:w="1984" w:type="dxa"/>
          </w:tcPr>
          <w:p w:rsidR="00E150DF" w:rsidRPr="00671EFF" w:rsidRDefault="00E150DF" w:rsidP="004524D9">
            <w:pPr>
              <w:pStyle w:val="ad"/>
              <w:tabs>
                <w:tab w:val="left" w:pos="10347"/>
              </w:tabs>
              <w:jc w:val="center"/>
              <w:rPr>
                <w:rFonts w:ascii="Times New Roman" w:hAnsi="Times New Roman"/>
                <w:b/>
                <w:color w:val="000000"/>
                <w:sz w:val="24"/>
                <w:szCs w:val="24"/>
              </w:rPr>
            </w:pPr>
            <w:proofErr w:type="spellStart"/>
            <w:r w:rsidRPr="00671EFF">
              <w:rPr>
                <w:rFonts w:ascii="Times New Roman" w:hAnsi="Times New Roman"/>
                <w:b/>
                <w:color w:val="000000"/>
                <w:sz w:val="24"/>
                <w:szCs w:val="24"/>
              </w:rPr>
              <w:t>Од.вим</w:t>
            </w:r>
            <w:proofErr w:type="spellEnd"/>
            <w:r w:rsidRPr="00671EFF">
              <w:rPr>
                <w:rFonts w:ascii="Times New Roman" w:hAnsi="Times New Roman"/>
                <w:b/>
                <w:color w:val="000000"/>
                <w:sz w:val="24"/>
                <w:szCs w:val="24"/>
              </w:rPr>
              <w:t>.</w:t>
            </w:r>
          </w:p>
        </w:tc>
        <w:tc>
          <w:tcPr>
            <w:tcW w:w="2930" w:type="dxa"/>
          </w:tcPr>
          <w:p w:rsidR="00E150DF" w:rsidRPr="00671EFF" w:rsidRDefault="00E150DF" w:rsidP="004524D9">
            <w:pPr>
              <w:pStyle w:val="ad"/>
              <w:tabs>
                <w:tab w:val="left" w:pos="10347"/>
              </w:tabs>
              <w:jc w:val="center"/>
              <w:rPr>
                <w:rFonts w:ascii="Times New Roman" w:hAnsi="Times New Roman"/>
                <w:b/>
                <w:color w:val="000000"/>
                <w:sz w:val="24"/>
                <w:szCs w:val="24"/>
              </w:rPr>
            </w:pPr>
            <w:r w:rsidRPr="00671EFF">
              <w:rPr>
                <w:rFonts w:ascii="Times New Roman" w:hAnsi="Times New Roman"/>
                <w:b/>
                <w:color w:val="000000"/>
                <w:sz w:val="24"/>
                <w:szCs w:val="24"/>
              </w:rPr>
              <w:t>Кіл-</w:t>
            </w:r>
            <w:proofErr w:type="spellStart"/>
            <w:r w:rsidRPr="00671EFF">
              <w:rPr>
                <w:rFonts w:ascii="Times New Roman" w:hAnsi="Times New Roman"/>
                <w:b/>
                <w:color w:val="000000"/>
                <w:sz w:val="24"/>
                <w:szCs w:val="24"/>
              </w:rPr>
              <w:t>ть</w:t>
            </w:r>
            <w:proofErr w:type="spellEnd"/>
          </w:p>
        </w:tc>
      </w:tr>
      <w:tr w:rsidR="00E150DF" w:rsidRPr="00671EFF" w:rsidTr="004524D9">
        <w:tc>
          <w:tcPr>
            <w:tcW w:w="746" w:type="dxa"/>
          </w:tcPr>
          <w:p w:rsidR="00E150DF" w:rsidRPr="00671EFF" w:rsidRDefault="00E150DF" w:rsidP="004524D9">
            <w:pPr>
              <w:pStyle w:val="ad"/>
              <w:tabs>
                <w:tab w:val="left" w:pos="10347"/>
              </w:tabs>
              <w:jc w:val="center"/>
              <w:rPr>
                <w:rFonts w:ascii="Times New Roman" w:hAnsi="Times New Roman"/>
                <w:color w:val="000000"/>
                <w:sz w:val="24"/>
                <w:szCs w:val="24"/>
              </w:rPr>
            </w:pPr>
            <w:r w:rsidRPr="00671EFF">
              <w:rPr>
                <w:rFonts w:ascii="Times New Roman" w:hAnsi="Times New Roman"/>
                <w:color w:val="000000"/>
                <w:sz w:val="24"/>
                <w:szCs w:val="24"/>
              </w:rPr>
              <w:t>1</w:t>
            </w:r>
          </w:p>
        </w:tc>
        <w:tc>
          <w:tcPr>
            <w:tcW w:w="3649" w:type="dxa"/>
          </w:tcPr>
          <w:p w:rsidR="00E150DF" w:rsidRPr="00671EFF" w:rsidRDefault="00E150DF" w:rsidP="004524D9">
            <w:pPr>
              <w:pStyle w:val="ad"/>
              <w:tabs>
                <w:tab w:val="left" w:pos="10347"/>
              </w:tabs>
              <w:jc w:val="both"/>
              <w:rPr>
                <w:rFonts w:ascii="Times New Roman" w:hAnsi="Times New Roman"/>
                <w:b/>
                <w:sz w:val="24"/>
                <w:szCs w:val="24"/>
                <w:u w:val="single"/>
              </w:rPr>
            </w:pPr>
            <w:r w:rsidRPr="00671EFF">
              <w:rPr>
                <w:rFonts w:ascii="Times New Roman" w:hAnsi="Times New Roman"/>
                <w:sz w:val="24"/>
                <w:szCs w:val="24"/>
              </w:rPr>
              <w:t xml:space="preserve">Паливо А-95 </w:t>
            </w:r>
          </w:p>
        </w:tc>
        <w:tc>
          <w:tcPr>
            <w:tcW w:w="1984" w:type="dxa"/>
          </w:tcPr>
          <w:p w:rsidR="00E150DF" w:rsidRPr="00671EFF" w:rsidRDefault="00E150DF" w:rsidP="004524D9">
            <w:pPr>
              <w:pStyle w:val="ad"/>
              <w:tabs>
                <w:tab w:val="left" w:pos="10347"/>
              </w:tabs>
              <w:jc w:val="center"/>
              <w:rPr>
                <w:rFonts w:ascii="Times New Roman" w:hAnsi="Times New Roman"/>
                <w:color w:val="000000"/>
                <w:sz w:val="24"/>
                <w:szCs w:val="24"/>
              </w:rPr>
            </w:pPr>
            <w:r w:rsidRPr="00671EFF">
              <w:rPr>
                <w:rFonts w:ascii="Times New Roman" w:hAnsi="Times New Roman"/>
                <w:color w:val="000000"/>
                <w:sz w:val="24"/>
                <w:szCs w:val="24"/>
              </w:rPr>
              <w:t>літр</w:t>
            </w:r>
          </w:p>
        </w:tc>
        <w:tc>
          <w:tcPr>
            <w:tcW w:w="2930" w:type="dxa"/>
          </w:tcPr>
          <w:p w:rsidR="00E150DF" w:rsidRPr="00671EFF" w:rsidRDefault="002D0EAC" w:rsidP="004524D9">
            <w:pPr>
              <w:pStyle w:val="ad"/>
              <w:tabs>
                <w:tab w:val="left" w:pos="10347"/>
              </w:tabs>
              <w:jc w:val="center"/>
              <w:rPr>
                <w:rFonts w:ascii="Times New Roman" w:hAnsi="Times New Roman"/>
                <w:sz w:val="24"/>
                <w:szCs w:val="24"/>
              </w:rPr>
            </w:pPr>
            <w:r>
              <w:rPr>
                <w:rFonts w:ascii="Times New Roman" w:hAnsi="Times New Roman"/>
                <w:sz w:val="24"/>
                <w:szCs w:val="24"/>
              </w:rPr>
              <w:t>5 000</w:t>
            </w:r>
          </w:p>
        </w:tc>
      </w:tr>
      <w:tr w:rsidR="00E150DF" w:rsidRPr="00671EFF" w:rsidTr="004524D9">
        <w:tc>
          <w:tcPr>
            <w:tcW w:w="746" w:type="dxa"/>
          </w:tcPr>
          <w:p w:rsidR="00E150DF" w:rsidRPr="00671EFF" w:rsidRDefault="00E150DF" w:rsidP="004524D9">
            <w:pPr>
              <w:pStyle w:val="ad"/>
              <w:tabs>
                <w:tab w:val="left" w:pos="10347"/>
              </w:tabs>
              <w:jc w:val="center"/>
              <w:rPr>
                <w:rFonts w:ascii="Times New Roman" w:hAnsi="Times New Roman"/>
                <w:color w:val="000000"/>
                <w:sz w:val="24"/>
                <w:szCs w:val="24"/>
              </w:rPr>
            </w:pPr>
            <w:r w:rsidRPr="00671EFF">
              <w:rPr>
                <w:rFonts w:ascii="Times New Roman" w:hAnsi="Times New Roman"/>
                <w:color w:val="000000"/>
                <w:sz w:val="24"/>
                <w:szCs w:val="24"/>
              </w:rPr>
              <w:t>2</w:t>
            </w:r>
          </w:p>
        </w:tc>
        <w:tc>
          <w:tcPr>
            <w:tcW w:w="3649" w:type="dxa"/>
          </w:tcPr>
          <w:p w:rsidR="00E150DF" w:rsidRPr="00671EFF" w:rsidRDefault="00E150DF" w:rsidP="004524D9">
            <w:pPr>
              <w:pStyle w:val="ad"/>
              <w:tabs>
                <w:tab w:val="left" w:pos="10347"/>
              </w:tabs>
              <w:jc w:val="both"/>
              <w:rPr>
                <w:rFonts w:ascii="Times New Roman" w:hAnsi="Times New Roman"/>
                <w:b/>
                <w:sz w:val="24"/>
                <w:szCs w:val="24"/>
                <w:u w:val="single"/>
              </w:rPr>
            </w:pPr>
            <w:r w:rsidRPr="00671EFF">
              <w:rPr>
                <w:rFonts w:ascii="Times New Roman" w:hAnsi="Times New Roman"/>
                <w:sz w:val="24"/>
                <w:szCs w:val="24"/>
              </w:rPr>
              <w:t xml:space="preserve">Паливо А-92 </w:t>
            </w:r>
          </w:p>
        </w:tc>
        <w:tc>
          <w:tcPr>
            <w:tcW w:w="1984" w:type="dxa"/>
          </w:tcPr>
          <w:p w:rsidR="00E150DF" w:rsidRPr="00671EFF" w:rsidRDefault="00E150DF" w:rsidP="004524D9">
            <w:pPr>
              <w:pStyle w:val="ad"/>
              <w:tabs>
                <w:tab w:val="left" w:pos="10347"/>
              </w:tabs>
              <w:jc w:val="center"/>
              <w:rPr>
                <w:rFonts w:ascii="Times New Roman" w:hAnsi="Times New Roman"/>
                <w:color w:val="000000"/>
                <w:sz w:val="24"/>
                <w:szCs w:val="24"/>
              </w:rPr>
            </w:pPr>
            <w:r w:rsidRPr="00671EFF">
              <w:rPr>
                <w:rFonts w:ascii="Times New Roman" w:hAnsi="Times New Roman"/>
                <w:color w:val="000000"/>
                <w:sz w:val="24"/>
                <w:szCs w:val="24"/>
              </w:rPr>
              <w:t>літр</w:t>
            </w:r>
          </w:p>
        </w:tc>
        <w:tc>
          <w:tcPr>
            <w:tcW w:w="2930" w:type="dxa"/>
          </w:tcPr>
          <w:p w:rsidR="00E150DF" w:rsidRPr="00671EFF" w:rsidRDefault="002D0EAC" w:rsidP="004524D9">
            <w:pPr>
              <w:pStyle w:val="ad"/>
              <w:tabs>
                <w:tab w:val="left" w:pos="10347"/>
              </w:tabs>
              <w:jc w:val="center"/>
              <w:rPr>
                <w:rFonts w:ascii="Times New Roman" w:hAnsi="Times New Roman"/>
                <w:sz w:val="24"/>
                <w:szCs w:val="24"/>
              </w:rPr>
            </w:pPr>
            <w:r>
              <w:rPr>
                <w:rFonts w:ascii="Times New Roman" w:hAnsi="Times New Roman"/>
                <w:sz w:val="24"/>
                <w:szCs w:val="24"/>
              </w:rPr>
              <w:t>2 500</w:t>
            </w:r>
          </w:p>
        </w:tc>
      </w:tr>
      <w:tr w:rsidR="00E150DF" w:rsidRPr="00671EFF" w:rsidTr="004524D9">
        <w:tc>
          <w:tcPr>
            <w:tcW w:w="746" w:type="dxa"/>
          </w:tcPr>
          <w:p w:rsidR="00E150DF" w:rsidRPr="00671EFF" w:rsidRDefault="00E150DF" w:rsidP="004524D9">
            <w:pPr>
              <w:pStyle w:val="ad"/>
              <w:tabs>
                <w:tab w:val="left" w:pos="10347"/>
              </w:tabs>
              <w:jc w:val="center"/>
              <w:rPr>
                <w:rFonts w:ascii="Times New Roman" w:hAnsi="Times New Roman"/>
                <w:color w:val="000000"/>
                <w:sz w:val="24"/>
                <w:szCs w:val="24"/>
              </w:rPr>
            </w:pPr>
            <w:r w:rsidRPr="00671EFF">
              <w:rPr>
                <w:rFonts w:ascii="Times New Roman" w:hAnsi="Times New Roman"/>
                <w:color w:val="000000"/>
                <w:sz w:val="24"/>
                <w:szCs w:val="24"/>
              </w:rPr>
              <w:t>3</w:t>
            </w:r>
          </w:p>
        </w:tc>
        <w:tc>
          <w:tcPr>
            <w:tcW w:w="3649" w:type="dxa"/>
          </w:tcPr>
          <w:p w:rsidR="00E150DF" w:rsidRPr="00671EFF" w:rsidRDefault="00E150DF" w:rsidP="004524D9">
            <w:pPr>
              <w:pStyle w:val="ad"/>
              <w:tabs>
                <w:tab w:val="left" w:pos="10347"/>
              </w:tabs>
              <w:jc w:val="both"/>
              <w:rPr>
                <w:rFonts w:ascii="Times New Roman" w:hAnsi="Times New Roman"/>
                <w:sz w:val="24"/>
                <w:szCs w:val="24"/>
              </w:rPr>
            </w:pPr>
            <w:r w:rsidRPr="00671EFF">
              <w:rPr>
                <w:rFonts w:ascii="Times New Roman" w:hAnsi="Times New Roman"/>
                <w:sz w:val="24"/>
                <w:szCs w:val="24"/>
              </w:rPr>
              <w:t>Дизельне паливо</w:t>
            </w:r>
          </w:p>
        </w:tc>
        <w:tc>
          <w:tcPr>
            <w:tcW w:w="1984" w:type="dxa"/>
          </w:tcPr>
          <w:p w:rsidR="00E150DF" w:rsidRPr="00671EFF" w:rsidRDefault="00E150DF" w:rsidP="004524D9">
            <w:pPr>
              <w:pStyle w:val="ad"/>
              <w:tabs>
                <w:tab w:val="left" w:pos="10347"/>
              </w:tabs>
              <w:jc w:val="center"/>
              <w:rPr>
                <w:rFonts w:ascii="Times New Roman" w:hAnsi="Times New Roman"/>
                <w:color w:val="000000"/>
                <w:sz w:val="24"/>
                <w:szCs w:val="24"/>
              </w:rPr>
            </w:pPr>
            <w:r w:rsidRPr="00671EFF">
              <w:rPr>
                <w:rFonts w:ascii="Times New Roman" w:hAnsi="Times New Roman"/>
                <w:color w:val="000000"/>
                <w:sz w:val="24"/>
                <w:szCs w:val="24"/>
              </w:rPr>
              <w:t>літр</w:t>
            </w:r>
          </w:p>
        </w:tc>
        <w:tc>
          <w:tcPr>
            <w:tcW w:w="2930" w:type="dxa"/>
          </w:tcPr>
          <w:p w:rsidR="00E150DF" w:rsidRPr="00671EFF" w:rsidRDefault="002D0EAC" w:rsidP="004524D9">
            <w:pPr>
              <w:pStyle w:val="ad"/>
              <w:tabs>
                <w:tab w:val="left" w:pos="10347"/>
              </w:tabs>
              <w:jc w:val="center"/>
              <w:rPr>
                <w:rFonts w:ascii="Times New Roman" w:hAnsi="Times New Roman"/>
                <w:sz w:val="24"/>
                <w:szCs w:val="24"/>
              </w:rPr>
            </w:pPr>
            <w:r>
              <w:rPr>
                <w:rFonts w:ascii="Times New Roman" w:hAnsi="Times New Roman"/>
                <w:sz w:val="24"/>
                <w:szCs w:val="24"/>
              </w:rPr>
              <w:t xml:space="preserve">9 </w:t>
            </w:r>
            <w:r w:rsidR="00E150DF" w:rsidRPr="00671EFF">
              <w:rPr>
                <w:rFonts w:ascii="Times New Roman" w:hAnsi="Times New Roman"/>
                <w:sz w:val="24"/>
                <w:szCs w:val="24"/>
              </w:rPr>
              <w:t>000</w:t>
            </w:r>
          </w:p>
        </w:tc>
      </w:tr>
    </w:tbl>
    <w:p w:rsidR="00E150DF" w:rsidRPr="00671EFF" w:rsidRDefault="00E150DF" w:rsidP="00E150DF">
      <w:pPr>
        <w:pStyle w:val="ad"/>
        <w:tabs>
          <w:tab w:val="left" w:pos="10347"/>
        </w:tabs>
        <w:jc w:val="center"/>
        <w:rPr>
          <w:rFonts w:ascii="Times New Roman" w:hAnsi="Times New Roman"/>
          <w:b/>
          <w:color w:val="000000" w:themeColor="text1"/>
          <w:sz w:val="32"/>
          <w:szCs w:val="32"/>
          <w:u w:val="single"/>
        </w:rPr>
      </w:pPr>
      <w:r w:rsidRPr="00671EFF">
        <w:rPr>
          <w:rFonts w:ascii="Times New Roman" w:hAnsi="Times New Roman"/>
          <w:b/>
          <w:color w:val="000000" w:themeColor="text1"/>
          <w:sz w:val="32"/>
          <w:szCs w:val="32"/>
          <w:u w:val="single"/>
        </w:rPr>
        <w:t>Вимоги до паливно-мастильних матеріалів та дистилятів</w:t>
      </w:r>
    </w:p>
    <w:p w:rsidR="00E150DF" w:rsidRPr="00671EFF" w:rsidRDefault="00E150DF" w:rsidP="00E150DF">
      <w:pPr>
        <w:pStyle w:val="ad"/>
        <w:tabs>
          <w:tab w:val="left" w:pos="10347"/>
        </w:tabs>
        <w:jc w:val="both"/>
        <w:rPr>
          <w:rFonts w:ascii="Times New Roman" w:hAnsi="Times New Roman"/>
          <w:color w:val="000000" w:themeColor="text1"/>
          <w:sz w:val="24"/>
          <w:szCs w:val="24"/>
        </w:rPr>
      </w:pPr>
    </w:p>
    <w:p w:rsidR="004150C5" w:rsidRDefault="00E150DF" w:rsidP="00E150DF">
      <w:pPr>
        <w:pStyle w:val="ad"/>
        <w:tabs>
          <w:tab w:val="left" w:pos="10347"/>
        </w:tabs>
        <w:jc w:val="both"/>
        <w:rPr>
          <w:rFonts w:ascii="Times New Roman" w:hAnsi="Times New Roman"/>
          <w:sz w:val="24"/>
          <w:szCs w:val="24"/>
        </w:rPr>
      </w:pPr>
      <w:r w:rsidRPr="00671EFF">
        <w:rPr>
          <w:rFonts w:ascii="Times New Roman" w:hAnsi="Times New Roman"/>
          <w:color w:val="000000" w:themeColor="text1"/>
          <w:sz w:val="24"/>
          <w:szCs w:val="24"/>
        </w:rPr>
        <w:t xml:space="preserve">1. </w:t>
      </w:r>
      <w:r w:rsidRPr="00671EFF">
        <w:rPr>
          <w:rFonts w:ascii="Times New Roman" w:hAnsi="Times New Roman"/>
          <w:sz w:val="24"/>
          <w:szCs w:val="24"/>
        </w:rPr>
        <w:t>Паливно-мастильні матеріали повинні відповідати державним стандартам, а саме: бензин А</w:t>
      </w:r>
      <w:r w:rsidRPr="00671EFF">
        <w:rPr>
          <w:rFonts w:ascii="Times New Roman" w:hAnsi="Times New Roman"/>
          <w:b/>
          <w:sz w:val="24"/>
          <w:szCs w:val="24"/>
        </w:rPr>
        <w:t>-</w:t>
      </w:r>
      <w:r w:rsidRPr="00671EFF">
        <w:rPr>
          <w:rFonts w:ascii="Times New Roman" w:hAnsi="Times New Roman"/>
          <w:sz w:val="24"/>
          <w:szCs w:val="24"/>
        </w:rPr>
        <w:t>95, бензин А</w:t>
      </w:r>
      <w:r w:rsidRPr="00671EFF">
        <w:rPr>
          <w:rFonts w:ascii="Times New Roman" w:hAnsi="Times New Roman"/>
          <w:b/>
          <w:sz w:val="24"/>
          <w:szCs w:val="24"/>
        </w:rPr>
        <w:t>-</w:t>
      </w:r>
      <w:r w:rsidRPr="00671EFF">
        <w:rPr>
          <w:rFonts w:ascii="Times New Roman" w:hAnsi="Times New Roman"/>
          <w:sz w:val="24"/>
          <w:szCs w:val="24"/>
        </w:rPr>
        <w:t xml:space="preserve">92 - ДСТУ 7687:2015, дизельне паливо </w:t>
      </w:r>
      <w:r w:rsidRPr="00671EFF">
        <w:rPr>
          <w:rFonts w:ascii="Times New Roman" w:hAnsi="Times New Roman"/>
          <w:b/>
          <w:sz w:val="24"/>
          <w:szCs w:val="24"/>
        </w:rPr>
        <w:t>-</w:t>
      </w:r>
      <w:r w:rsidRPr="00671EFF">
        <w:rPr>
          <w:rFonts w:ascii="Times New Roman" w:hAnsi="Times New Roman"/>
          <w:sz w:val="24"/>
          <w:szCs w:val="24"/>
        </w:rPr>
        <w:t xml:space="preserve"> </w:t>
      </w:r>
      <w:r w:rsidRPr="00671EFF">
        <w:rPr>
          <w:rFonts w:ascii="Times New Roman" w:hAnsi="Times New Roman"/>
          <w:b/>
          <w:sz w:val="24"/>
          <w:szCs w:val="24"/>
          <w:u w:val="single"/>
        </w:rPr>
        <w:t>ДСТУ 7688:2015</w:t>
      </w:r>
      <w:r w:rsidRPr="00671EFF">
        <w:rPr>
          <w:rFonts w:ascii="Times New Roman" w:hAnsi="Times New Roman"/>
          <w:sz w:val="24"/>
          <w:szCs w:val="24"/>
        </w:rPr>
        <w:t xml:space="preserve">. </w:t>
      </w:r>
    </w:p>
    <w:p w:rsidR="00E150DF" w:rsidRPr="00671EFF" w:rsidRDefault="00E150DF" w:rsidP="00E150DF">
      <w:pPr>
        <w:pStyle w:val="ad"/>
        <w:tabs>
          <w:tab w:val="left" w:pos="10347"/>
        </w:tabs>
        <w:jc w:val="both"/>
        <w:rPr>
          <w:rFonts w:ascii="Times New Roman" w:hAnsi="Times New Roman"/>
          <w:color w:val="000000" w:themeColor="text1"/>
          <w:sz w:val="24"/>
          <w:szCs w:val="24"/>
        </w:rPr>
      </w:pPr>
      <w:r w:rsidRPr="00671EFF">
        <w:rPr>
          <w:rFonts w:ascii="Times New Roman" w:hAnsi="Times New Roman"/>
          <w:color w:val="000000" w:themeColor="text1"/>
          <w:sz w:val="24"/>
          <w:szCs w:val="24"/>
        </w:rPr>
        <w:t>2. На товар Учасник надає документи, які підтверджують якість продукції (</w:t>
      </w:r>
      <w:r w:rsidRPr="00671EFF">
        <w:rPr>
          <w:rFonts w:ascii="Times New Roman" w:hAnsi="Times New Roman"/>
          <w:b/>
          <w:color w:val="000000" w:themeColor="text1"/>
          <w:sz w:val="24"/>
          <w:szCs w:val="24"/>
          <w:u w:val="single"/>
        </w:rPr>
        <w:t xml:space="preserve">паспорт, </w:t>
      </w:r>
      <w:r w:rsidRPr="00671EFF">
        <w:rPr>
          <w:rFonts w:ascii="Times New Roman" w:hAnsi="Times New Roman"/>
          <w:b/>
          <w:color w:val="000000" w:themeColor="text1"/>
          <w:spacing w:val="-2"/>
          <w:sz w:val="24"/>
          <w:szCs w:val="24"/>
          <w:u w:val="single"/>
        </w:rPr>
        <w:t>копії сертифікатів якості і відповідності</w:t>
      </w:r>
      <w:r w:rsidRPr="00671EFF">
        <w:rPr>
          <w:rFonts w:ascii="Times New Roman" w:hAnsi="Times New Roman"/>
          <w:b/>
          <w:color w:val="000000" w:themeColor="text1"/>
          <w:sz w:val="24"/>
          <w:szCs w:val="24"/>
          <w:u w:val="single"/>
        </w:rPr>
        <w:t>, тощо</w:t>
      </w:r>
      <w:r w:rsidRPr="00671EFF">
        <w:rPr>
          <w:rFonts w:ascii="Times New Roman" w:hAnsi="Times New Roman"/>
          <w:color w:val="000000" w:themeColor="text1"/>
          <w:sz w:val="24"/>
          <w:szCs w:val="24"/>
        </w:rPr>
        <w:t>).</w:t>
      </w:r>
    </w:p>
    <w:p w:rsidR="00E150DF" w:rsidRPr="00671EFF" w:rsidRDefault="00E150DF" w:rsidP="00E150DF">
      <w:pPr>
        <w:jc w:val="both"/>
        <w:rPr>
          <w:color w:val="000000" w:themeColor="text1"/>
        </w:rPr>
      </w:pPr>
    </w:p>
    <w:p w:rsidR="00E150DF" w:rsidRPr="00671EFF" w:rsidRDefault="00E150DF" w:rsidP="00E150DF">
      <w:pPr>
        <w:pStyle w:val="ad"/>
        <w:tabs>
          <w:tab w:val="left" w:pos="2655"/>
        </w:tabs>
        <w:jc w:val="both"/>
        <w:rPr>
          <w:rFonts w:ascii="Times New Roman" w:hAnsi="Times New Roman"/>
          <w:b/>
          <w:color w:val="000000" w:themeColor="text1"/>
          <w:sz w:val="24"/>
          <w:szCs w:val="24"/>
        </w:rPr>
      </w:pPr>
      <w:r w:rsidRPr="00671EFF">
        <w:rPr>
          <w:rFonts w:ascii="Times New Roman" w:hAnsi="Times New Roman"/>
          <w:b/>
          <w:color w:val="000000" w:themeColor="text1"/>
          <w:sz w:val="24"/>
          <w:szCs w:val="24"/>
        </w:rPr>
        <w:t>3. Бензин повинен бути не етильованим, що підтверджується документально наданим у складі тендерної пропозиції документом.</w:t>
      </w:r>
    </w:p>
    <w:p w:rsidR="00E150DF" w:rsidRPr="00671EFF" w:rsidRDefault="00E150DF" w:rsidP="00E150DF">
      <w:pPr>
        <w:pStyle w:val="ad"/>
        <w:tabs>
          <w:tab w:val="left" w:pos="2655"/>
        </w:tabs>
        <w:jc w:val="both"/>
        <w:rPr>
          <w:rFonts w:ascii="Times New Roman" w:hAnsi="Times New Roman"/>
          <w:b/>
          <w:color w:val="000000" w:themeColor="text1"/>
          <w:sz w:val="24"/>
          <w:szCs w:val="24"/>
        </w:rPr>
      </w:pPr>
    </w:p>
    <w:p w:rsidR="00E150DF" w:rsidRPr="00671EFF" w:rsidRDefault="00E150DF" w:rsidP="00E150DF">
      <w:pPr>
        <w:pStyle w:val="ad"/>
        <w:tabs>
          <w:tab w:val="left" w:pos="2655"/>
        </w:tabs>
        <w:jc w:val="both"/>
        <w:rPr>
          <w:rFonts w:ascii="Times New Roman" w:hAnsi="Times New Roman"/>
          <w:b/>
          <w:color w:val="000000" w:themeColor="text1"/>
          <w:sz w:val="24"/>
          <w:szCs w:val="24"/>
        </w:rPr>
      </w:pPr>
      <w:r w:rsidRPr="00671EFF">
        <w:rPr>
          <w:rFonts w:ascii="Times New Roman" w:hAnsi="Times New Roman"/>
          <w:b/>
          <w:color w:val="000000" w:themeColor="text1"/>
          <w:sz w:val="24"/>
          <w:szCs w:val="24"/>
        </w:rPr>
        <w:t>2. Відпуск Товару здійснюється на автозаправних станціях, визначених та вказаних Учасником згідно дозволів на відпуск Товару (талони номіналам по 10 та 20 літрів) у відповідності до постанови Кабінету Міністрів України від 12.12.1997р. №1442 «Про затвердження правил роздрібної торгівлі нафтопродуктами» (зі змінами та доповненнями). Учасник у складі тендерної пропозиції повинен надати гарантійний лист про єдину форму талонів, які будуть діяти на всій наданій мережі АЗС.</w:t>
      </w:r>
    </w:p>
    <w:p w:rsidR="00E150DF" w:rsidRPr="00671EFF" w:rsidRDefault="00E150DF" w:rsidP="00E150DF">
      <w:pPr>
        <w:pStyle w:val="ad"/>
        <w:tabs>
          <w:tab w:val="left" w:pos="2655"/>
        </w:tabs>
        <w:jc w:val="both"/>
        <w:rPr>
          <w:rFonts w:ascii="Times New Roman" w:hAnsi="Times New Roman"/>
          <w:b/>
          <w:color w:val="000000" w:themeColor="text1"/>
          <w:sz w:val="24"/>
          <w:szCs w:val="24"/>
        </w:rPr>
      </w:pPr>
      <w:r w:rsidRPr="00671EFF">
        <w:rPr>
          <w:rFonts w:ascii="Times New Roman" w:hAnsi="Times New Roman"/>
          <w:b/>
          <w:color w:val="000000" w:themeColor="text1"/>
          <w:sz w:val="24"/>
          <w:szCs w:val="24"/>
        </w:rPr>
        <w:t>4. Учасник повинен мати розгалужену мережу автозаправних станцій в приміських зонах, а також по всіх областях України без винятку (в кожному обласному центрі України), що підтверджується наданим у складі тендерної пропозиції переліком АЗС, з обов’язковим документальним підтвердження права власності/користування або іншого правового титулу.</w:t>
      </w:r>
    </w:p>
    <w:p w:rsidR="00E150DF" w:rsidRPr="00671EFF" w:rsidRDefault="00E150DF" w:rsidP="00E150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both"/>
      </w:pPr>
      <w:r w:rsidRPr="00671EFF">
        <w:rPr>
          <w:bCs/>
          <w:color w:val="000000"/>
        </w:rPr>
        <w:t>5.</w:t>
      </w:r>
      <w:bookmarkStart w:id="1" w:name="_Hlk161742355"/>
      <w:r w:rsidRPr="00671EFF">
        <w:rPr>
          <w:bCs/>
          <w:color w:val="000000"/>
        </w:rPr>
        <w:t xml:space="preserve">Учасник повинен надати у складі тендерної пропозиції гарантійний лист </w:t>
      </w:r>
      <w:r w:rsidRPr="00671EFF">
        <w:t xml:space="preserve">учасника з підтвердженням можливості постачання </w:t>
      </w:r>
      <w:r w:rsidRPr="00671EFF">
        <w:rPr>
          <w:shd w:val="clear" w:color="auto" w:fill="FFFFFF"/>
        </w:rPr>
        <w:t xml:space="preserve">товару </w:t>
      </w:r>
      <w:r w:rsidRPr="00671EFF">
        <w:t>необхідної кількості та належної якості та у строки передбачені тендерною документацією</w:t>
      </w:r>
      <w:r w:rsidRPr="00671EFF">
        <w:rPr>
          <w:shd w:val="clear" w:color="auto" w:fill="FFFFFF"/>
        </w:rPr>
        <w:t>.</w:t>
      </w:r>
      <w:r w:rsidRPr="00671EFF">
        <w:t xml:space="preserve"> </w:t>
      </w:r>
      <w:r w:rsidRPr="00671EFF">
        <w:rPr>
          <w:b/>
          <w:u w:val="single"/>
        </w:rPr>
        <w:t xml:space="preserve">Гарантійний лист повинен включати номер процедури закупівлі в системі електронних </w:t>
      </w:r>
      <w:proofErr w:type="spellStart"/>
      <w:r w:rsidRPr="00671EFF">
        <w:rPr>
          <w:b/>
          <w:u w:val="single"/>
        </w:rPr>
        <w:t>закупівель</w:t>
      </w:r>
      <w:proofErr w:type="spellEnd"/>
      <w:r w:rsidRPr="00671EFF">
        <w:rPr>
          <w:b/>
          <w:u w:val="single"/>
        </w:rPr>
        <w:t>, а також назву предмета закупівлі та назву замовника</w:t>
      </w:r>
      <w:r w:rsidRPr="00671EFF">
        <w:t>..</w:t>
      </w:r>
    </w:p>
    <w:p w:rsidR="00E150DF" w:rsidRPr="00671EFF" w:rsidRDefault="00E150DF" w:rsidP="00E150DF">
      <w:pPr>
        <w:tabs>
          <w:tab w:val="left" w:pos="2655"/>
        </w:tabs>
        <w:jc w:val="both"/>
        <w:rPr>
          <w:bCs/>
          <w:color w:val="000000"/>
        </w:rPr>
      </w:pPr>
      <w:r w:rsidRPr="00671EFF">
        <w:rPr>
          <w:bCs/>
          <w:color w:val="000000"/>
        </w:rPr>
        <w:t xml:space="preserve">6. Учасник повинен надати </w:t>
      </w:r>
      <w:proofErr w:type="spellStart"/>
      <w:r w:rsidRPr="00671EFF">
        <w:rPr>
          <w:bCs/>
          <w:color w:val="000000"/>
        </w:rPr>
        <w:t>сканкопії</w:t>
      </w:r>
      <w:proofErr w:type="spellEnd"/>
      <w:r w:rsidRPr="00671EFF">
        <w:rPr>
          <w:bCs/>
          <w:color w:val="000000"/>
        </w:rPr>
        <w:t xml:space="preserve"> зразків талонів з обох сторін. </w:t>
      </w:r>
    </w:p>
    <w:p w:rsidR="00E150DF" w:rsidRPr="00671EFF" w:rsidRDefault="00E150DF" w:rsidP="00E150DF">
      <w:pPr>
        <w:tabs>
          <w:tab w:val="left" w:pos="2655"/>
        </w:tabs>
        <w:jc w:val="both"/>
        <w:rPr>
          <w:bCs/>
          <w:color w:val="000000"/>
        </w:rPr>
      </w:pPr>
      <w:r w:rsidRPr="00671EFF">
        <w:rPr>
          <w:bCs/>
          <w:color w:val="000000"/>
        </w:rPr>
        <w:t xml:space="preserve">7. Учасник гарантує наявність талонів з необмеженим терміном дії, надати </w:t>
      </w:r>
      <w:proofErr w:type="spellStart"/>
      <w:r w:rsidRPr="00671EFF">
        <w:rPr>
          <w:bCs/>
          <w:color w:val="000000"/>
        </w:rPr>
        <w:t>скрін</w:t>
      </w:r>
      <w:proofErr w:type="spellEnd"/>
      <w:r w:rsidRPr="00671EFF">
        <w:rPr>
          <w:bCs/>
          <w:color w:val="000000"/>
        </w:rPr>
        <w:t xml:space="preserve"> підтвердження та посилання на офіційний сайт (надається гарантійний лист).</w:t>
      </w:r>
    </w:p>
    <w:bookmarkEnd w:id="1"/>
    <w:p w:rsidR="00E150DF" w:rsidRPr="00671EFF" w:rsidRDefault="00E150DF" w:rsidP="00E150DF">
      <w:pPr>
        <w:pStyle w:val="ad"/>
        <w:tabs>
          <w:tab w:val="left" w:pos="2655"/>
        </w:tabs>
        <w:jc w:val="both"/>
        <w:rPr>
          <w:rFonts w:ascii="Times New Roman" w:hAnsi="Times New Roman"/>
          <w:b/>
          <w:color w:val="000000" w:themeColor="text1"/>
          <w:sz w:val="24"/>
          <w:szCs w:val="24"/>
        </w:rPr>
      </w:pPr>
    </w:p>
    <w:p w:rsidR="00A029A4" w:rsidRDefault="00A029A4" w:rsidP="00A029A4">
      <w:pPr>
        <w:widowControl w:val="0"/>
        <w:tabs>
          <w:tab w:val="left" w:pos="4860"/>
        </w:tabs>
        <w:autoSpaceDE w:val="0"/>
        <w:autoSpaceDN w:val="0"/>
        <w:adjustRightInd w:val="0"/>
        <w:jc w:val="right"/>
        <w:rPr>
          <w:rFonts w:eastAsia="Calibri"/>
        </w:rPr>
      </w:pPr>
    </w:p>
    <w:p w:rsidR="00A029A4" w:rsidRPr="000F59B8" w:rsidRDefault="00A029A4" w:rsidP="00A029A4">
      <w:pPr>
        <w:ind w:firstLine="709"/>
        <w:jc w:val="both"/>
        <w:rPr>
          <w:b/>
          <w:i/>
          <w:highlight w:val="yellow"/>
        </w:rPr>
      </w:pPr>
      <w:r w:rsidRPr="000F59B8">
        <w:rPr>
          <w:i/>
        </w:rPr>
        <w:t>Примітка: У разі, якщо у даних технічних вимогах йде посилання на конкретну марку чи фірму, патент, конструкцію або тип товару, то вважається, що -технічні вимоги містять вираз (або еквівалент).</w:t>
      </w:r>
    </w:p>
    <w:p w:rsidR="00A029A4" w:rsidRDefault="00A029A4" w:rsidP="00A029A4">
      <w:pPr>
        <w:ind w:firstLine="709"/>
        <w:jc w:val="both"/>
      </w:pPr>
    </w:p>
    <w:p w:rsidR="00A029A4" w:rsidRDefault="00A029A4" w:rsidP="00A029A4">
      <w:pPr>
        <w:ind w:firstLine="709"/>
        <w:jc w:val="both"/>
      </w:pPr>
    </w:p>
    <w:p w:rsidR="00C20D96" w:rsidRPr="00E57D85" w:rsidRDefault="00C20D96" w:rsidP="00C20D96"/>
    <w:p w:rsidR="00577FCD" w:rsidRPr="00217CA6" w:rsidRDefault="001F36E4" w:rsidP="00217CA6">
      <w:pPr>
        <w:jc w:val="both"/>
        <w:rPr>
          <w:bCs/>
        </w:rPr>
      </w:pPr>
      <w:r w:rsidRPr="008B6B7A">
        <w:rPr>
          <w:b/>
          <w:color w:val="000000"/>
          <w:sz w:val="26"/>
          <w:szCs w:val="26"/>
        </w:rPr>
        <w:t xml:space="preserve">       </w:t>
      </w:r>
      <w:r w:rsidRPr="00217CA6">
        <w:rPr>
          <w:color w:val="000000"/>
        </w:rPr>
        <w:t>Очікувана вартість предмета закупівлі</w:t>
      </w:r>
      <w:bookmarkStart w:id="2" w:name="n36"/>
      <w:bookmarkStart w:id="3" w:name="n1149"/>
      <w:bookmarkEnd w:id="2"/>
      <w:bookmarkEnd w:id="3"/>
      <w:r w:rsidRPr="00217CA6">
        <w:rPr>
          <w:color w:val="000000"/>
        </w:rPr>
        <w:t xml:space="preserve"> склад</w:t>
      </w:r>
      <w:bookmarkStart w:id="4" w:name="_Hlk189123241"/>
      <w:r w:rsidRPr="00217CA6">
        <w:rPr>
          <w:color w:val="000000"/>
        </w:rPr>
        <w:t xml:space="preserve">ає </w:t>
      </w:r>
      <w:bookmarkEnd w:id="4"/>
      <w:r w:rsidR="00217CA6" w:rsidRPr="00217CA6">
        <w:rPr>
          <w:color w:val="000000"/>
          <w:u w:val="single"/>
        </w:rPr>
        <w:t xml:space="preserve"> </w:t>
      </w:r>
      <w:r w:rsidR="00E150DF">
        <w:rPr>
          <w:color w:val="000000"/>
          <w:u w:val="single"/>
        </w:rPr>
        <w:t>987 000,00</w:t>
      </w:r>
      <w:r w:rsidR="00217CA6" w:rsidRPr="00217CA6">
        <w:rPr>
          <w:color w:val="000000"/>
          <w:u w:val="single"/>
        </w:rPr>
        <w:t xml:space="preserve"> грн. </w:t>
      </w:r>
      <w:r w:rsidR="00E150DF">
        <w:rPr>
          <w:color w:val="000000"/>
          <w:u w:val="single"/>
        </w:rPr>
        <w:t>дев</w:t>
      </w:r>
      <w:r w:rsidR="00217CA6" w:rsidRPr="00217CA6">
        <w:rPr>
          <w:color w:val="000000"/>
          <w:u w:val="single"/>
        </w:rPr>
        <w:t>’ят</w:t>
      </w:r>
      <w:r w:rsidR="00E150DF">
        <w:rPr>
          <w:color w:val="000000"/>
          <w:u w:val="single"/>
        </w:rPr>
        <w:t>со</w:t>
      </w:r>
      <w:r w:rsidR="00217CA6" w:rsidRPr="00217CA6">
        <w:rPr>
          <w:color w:val="000000"/>
          <w:u w:val="single"/>
        </w:rPr>
        <w:t>т</w:t>
      </w:r>
      <w:r w:rsidR="00E150DF">
        <w:rPr>
          <w:color w:val="000000"/>
          <w:u w:val="single"/>
        </w:rPr>
        <w:t xml:space="preserve"> вісімдесят сім</w:t>
      </w:r>
      <w:r w:rsidR="00217CA6" w:rsidRPr="00217CA6">
        <w:rPr>
          <w:color w:val="000000"/>
          <w:u w:val="single"/>
        </w:rPr>
        <w:t xml:space="preserve">  тисяч гривень 00 коп.) з ПДВ.</w:t>
      </w:r>
    </w:p>
    <w:sectPr w:rsidR="00577FCD" w:rsidRPr="00217CA6"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Times New Roman"/>
    <w:charset w:val="00"/>
    <w:family w:val="roman"/>
    <w:pitch w:val="variable"/>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3"/>
  </w:num>
  <w:num w:numId="3">
    <w:abstractNumId w:val="7"/>
  </w:num>
  <w:num w:numId="4">
    <w:abstractNumId w:val="4"/>
  </w:num>
  <w:num w:numId="5">
    <w:abstractNumId w:val="5"/>
  </w:num>
  <w:num w:numId="6">
    <w:abstractNumId w:val="8"/>
  </w:num>
  <w:num w:numId="7">
    <w:abstractNumId w:val="12"/>
  </w:num>
  <w:num w:numId="8">
    <w:abstractNumId w:val="15"/>
  </w:num>
  <w:num w:numId="9">
    <w:abstractNumId w:val="6"/>
  </w:num>
  <w:num w:numId="10">
    <w:abstractNumId w:val="14"/>
  </w:num>
  <w:num w:numId="11">
    <w:abstractNumId w:val="9"/>
  </w:num>
  <w:num w:numId="12">
    <w:abstractNumId w:val="11"/>
  </w:num>
  <w:num w:numId="13">
    <w:abstractNumId w:val="13"/>
  </w:num>
  <w:num w:numId="14">
    <w:abstractNumId w:val="16"/>
  </w:num>
  <w:num w:numId="15">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539F9"/>
    <w:rsid w:val="00061BC2"/>
    <w:rsid w:val="000803F3"/>
    <w:rsid w:val="000E7329"/>
    <w:rsid w:val="001F36E4"/>
    <w:rsid w:val="00217CA6"/>
    <w:rsid w:val="002D0EAC"/>
    <w:rsid w:val="002E61D3"/>
    <w:rsid w:val="0039040B"/>
    <w:rsid w:val="004150C5"/>
    <w:rsid w:val="004432B0"/>
    <w:rsid w:val="004C00B2"/>
    <w:rsid w:val="004E3803"/>
    <w:rsid w:val="0052468D"/>
    <w:rsid w:val="00577FCD"/>
    <w:rsid w:val="005F5AA5"/>
    <w:rsid w:val="006E6B60"/>
    <w:rsid w:val="007018F6"/>
    <w:rsid w:val="007E3784"/>
    <w:rsid w:val="008B6B7A"/>
    <w:rsid w:val="008E1B80"/>
    <w:rsid w:val="00981353"/>
    <w:rsid w:val="00984C0B"/>
    <w:rsid w:val="009E26B3"/>
    <w:rsid w:val="00A029A4"/>
    <w:rsid w:val="00A053B7"/>
    <w:rsid w:val="00A63421"/>
    <w:rsid w:val="00A94428"/>
    <w:rsid w:val="00AD2904"/>
    <w:rsid w:val="00AE19AF"/>
    <w:rsid w:val="00BA46E9"/>
    <w:rsid w:val="00BC2F66"/>
    <w:rsid w:val="00C20D96"/>
    <w:rsid w:val="00C40464"/>
    <w:rsid w:val="00C56739"/>
    <w:rsid w:val="00C86040"/>
    <w:rsid w:val="00CC7E75"/>
    <w:rsid w:val="00CE064B"/>
    <w:rsid w:val="00CF20C1"/>
    <w:rsid w:val="00D91CF1"/>
    <w:rsid w:val="00E150DF"/>
    <w:rsid w:val="00E56383"/>
    <w:rsid w:val="00EC5E50"/>
    <w:rsid w:val="00ED42E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2FE2EB"/>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5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uiPriority w:val="1"/>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34"/>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1</Pages>
  <Words>1619</Words>
  <Characters>923</Characters>
  <Application>Microsoft Office Word</Application>
  <DocSecurity>0</DocSecurity>
  <Lines>7</Lines>
  <Paragraphs>5</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38</cp:revision>
  <cp:lastPrinted>2025-01-20T07:48:00Z</cp:lastPrinted>
  <dcterms:created xsi:type="dcterms:W3CDTF">2025-01-30T07:30:00Z</dcterms:created>
  <dcterms:modified xsi:type="dcterms:W3CDTF">2025-03-06T13:44:00Z</dcterms:modified>
</cp:coreProperties>
</file>