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577FCD" w:rsidRPr="00B82DD7" w:rsidRDefault="00577FCD" w:rsidP="00577FCD">
      <w:pPr>
        <w:jc w:val="center"/>
        <w:outlineLvl w:val="0"/>
        <w:rPr>
          <w:b/>
          <w:sz w:val="28"/>
          <w:szCs w:val="28"/>
        </w:rPr>
      </w:pPr>
      <w:r w:rsidRPr="00B82DD7">
        <w:rPr>
          <w:b/>
          <w:sz w:val="28"/>
          <w:szCs w:val="28"/>
        </w:rPr>
        <w:t xml:space="preserve">ТЕХНІЧНІ ВИМОГИ </w:t>
      </w:r>
    </w:p>
    <w:p w:rsidR="00577FCD" w:rsidRDefault="00577FCD" w:rsidP="00577FCD">
      <w:pPr>
        <w:spacing w:after="60"/>
        <w:jc w:val="center"/>
        <w:outlineLvl w:val="0"/>
        <w:rPr>
          <w:b/>
          <w:sz w:val="28"/>
          <w:szCs w:val="28"/>
        </w:rPr>
      </w:pPr>
      <w:r w:rsidRPr="00B82DD7">
        <w:rPr>
          <w:b/>
          <w:sz w:val="28"/>
          <w:szCs w:val="28"/>
        </w:rPr>
        <w:t>на закупівлю по предмету</w:t>
      </w:r>
    </w:p>
    <w:p w:rsidR="00577FCD" w:rsidRDefault="00CF20C1" w:rsidP="00577FCD">
      <w:pPr>
        <w:jc w:val="center"/>
        <w:rPr>
          <w:b/>
          <w:color w:val="333333"/>
        </w:rPr>
      </w:pPr>
      <w:bookmarkStart w:id="0" w:name="_Hlk187825384"/>
      <w:bookmarkStart w:id="1" w:name="_Hlk55388490"/>
      <w:r w:rsidRPr="00CF20C1">
        <w:rPr>
          <w:b/>
          <w:color w:val="333333"/>
        </w:rPr>
        <w:t>код ДК 021:2015 90520000-8: Послуги у сфері поводження з радіоактивними, токсичними, медичними та небезпечними відходами (послуги з управління  відходами, що утворюються в результаті медичної діяльності. Код відповідно до Національного переліку відходів: 18 01 03*, 18 02 02*, 18 01 06*, 18 01 08* (операції, D15, D10); 20 01 21*, 06 04 04* (операції, D15, D9), з наданням пакувальної тари</w:t>
      </w:r>
    </w:p>
    <w:p w:rsidR="00C86040" w:rsidRDefault="00C86040" w:rsidP="00577FCD">
      <w:pPr>
        <w:jc w:val="center"/>
        <w:rPr>
          <w:b/>
          <w:color w:val="333333"/>
        </w:rPr>
      </w:pPr>
    </w:p>
    <w:p w:rsidR="000E7329" w:rsidRDefault="00C86040" w:rsidP="002E61D3">
      <w:pPr>
        <w:jc w:val="center"/>
        <w:rPr>
          <w:b/>
          <w:color w:val="333333"/>
        </w:rPr>
      </w:pPr>
      <w:r w:rsidRPr="00C86040">
        <w:rPr>
          <w:b/>
          <w:color w:val="333333"/>
          <w:sz w:val="28"/>
          <w:szCs w:val="28"/>
        </w:rPr>
        <w:t>Обґрунтування закупівлі:</w:t>
      </w:r>
      <w:r>
        <w:rPr>
          <w:b/>
          <w:color w:val="333333"/>
        </w:rPr>
        <w:t xml:space="preserve">  </w:t>
      </w:r>
      <w:bookmarkEnd w:id="0"/>
      <w:r w:rsidR="002E61D3" w:rsidRPr="002E61D3">
        <w:rPr>
          <w:b/>
          <w:color w:val="333333"/>
        </w:rPr>
        <w:t xml:space="preserve">Необхідність у закупівлі </w:t>
      </w:r>
      <w:r w:rsidR="00CF20C1" w:rsidRPr="00CF20C1">
        <w:rPr>
          <w:b/>
          <w:color w:val="333333"/>
        </w:rPr>
        <w:t>код ДК 021:2015 90520000-8: Послуги у сфері поводження з радіоактивними, токсичними, медичними та небезпечними відходами (послуги з управління  відходами, що утворюються в результаті медичної діяльності. Код відповідно до Національного переліку відходів: 18 01 03*, 18 02 02*, 18 01 06*, 18 01 08* (операції, D15, D10); 20 01 21*, 06 04 04* (операції, D15, D9), з наданням пакувальної тари</w:t>
      </w:r>
      <w:r w:rsidR="00CF20C1">
        <w:rPr>
          <w:b/>
          <w:color w:val="333333"/>
        </w:rPr>
        <w:t xml:space="preserve"> </w:t>
      </w:r>
      <w:r w:rsidR="002E61D3" w:rsidRPr="002E61D3">
        <w:rPr>
          <w:b/>
          <w:color w:val="333333"/>
        </w:rPr>
        <w:t xml:space="preserve">зумовлена потребою забезпечення належних санітарних норм утримання </w:t>
      </w:r>
      <w:r w:rsidR="005F5AA5">
        <w:rPr>
          <w:b/>
          <w:color w:val="333333"/>
        </w:rPr>
        <w:t>лікарні</w:t>
      </w:r>
      <w:r w:rsidR="002E61D3" w:rsidRPr="002E61D3">
        <w:rPr>
          <w:b/>
          <w:color w:val="333333"/>
        </w:rPr>
        <w:t>, своєчасного вивезення</w:t>
      </w:r>
      <w:r w:rsidR="00CF20C1">
        <w:rPr>
          <w:b/>
          <w:color w:val="333333"/>
        </w:rPr>
        <w:t xml:space="preserve"> медичних </w:t>
      </w:r>
      <w:proofErr w:type="spellStart"/>
      <w:r w:rsidR="00CF20C1">
        <w:rPr>
          <w:b/>
          <w:color w:val="333333"/>
        </w:rPr>
        <w:t>біовідходів</w:t>
      </w:r>
      <w:proofErr w:type="spellEnd"/>
      <w:r w:rsidR="002E61D3" w:rsidRPr="002E61D3">
        <w:rPr>
          <w:b/>
          <w:color w:val="333333"/>
        </w:rPr>
        <w:t xml:space="preserve">. </w:t>
      </w:r>
    </w:p>
    <w:p w:rsidR="00A63421" w:rsidRDefault="00A63421" w:rsidP="002E61D3">
      <w:pPr>
        <w:jc w:val="center"/>
        <w:rPr>
          <w:b/>
          <w:color w:val="333333"/>
        </w:rPr>
      </w:pPr>
    </w:p>
    <w:p w:rsidR="004432B0" w:rsidRDefault="004432B0" w:rsidP="004432B0">
      <w:pPr>
        <w:tabs>
          <w:tab w:val="left" w:pos="142"/>
        </w:tabs>
        <w:jc w:val="both"/>
      </w:pPr>
      <w:r w:rsidRPr="002265B8">
        <w:rPr>
          <w:b/>
        </w:rPr>
        <w:t>Місце надання послуг</w:t>
      </w:r>
      <w:r w:rsidRPr="002265B8">
        <w:t>: м. Київ, вул.</w:t>
      </w:r>
      <w:r>
        <w:t xml:space="preserve"> </w:t>
      </w:r>
      <w:r w:rsidRPr="002265B8">
        <w:t>В.</w:t>
      </w:r>
      <w:r>
        <w:t xml:space="preserve"> </w:t>
      </w:r>
      <w:proofErr w:type="spellStart"/>
      <w:r w:rsidRPr="002265B8">
        <w:t>Чорновола</w:t>
      </w:r>
      <w:proofErr w:type="spellEnd"/>
      <w:r>
        <w:t>,</w:t>
      </w:r>
      <w:r w:rsidRPr="002265B8">
        <w:t xml:space="preserve"> 28 /1</w:t>
      </w:r>
      <w:r>
        <w:t>,</w:t>
      </w:r>
      <w:r w:rsidRPr="002265B8">
        <w:t xml:space="preserve"> НДСЛ "Охматдит" МОЗ України</w:t>
      </w:r>
      <w:r>
        <w:t>.</w:t>
      </w:r>
    </w:p>
    <w:p w:rsidR="004432B0" w:rsidRDefault="004432B0" w:rsidP="004432B0">
      <w:pPr>
        <w:tabs>
          <w:tab w:val="left" w:pos="142"/>
        </w:tabs>
        <w:ind w:left="360"/>
        <w:jc w:val="both"/>
      </w:pPr>
    </w:p>
    <w:bookmarkEnd w:id="1"/>
    <w:p w:rsidR="00C20D96" w:rsidRDefault="00C20D96" w:rsidP="00C20D96">
      <w:pPr>
        <w:rPr>
          <w:b/>
          <w:lang w:eastAsia="uk-UA"/>
        </w:rPr>
      </w:pPr>
      <w:r>
        <w:rPr>
          <w:b/>
          <w:sz w:val="36"/>
          <w:szCs w:val="36"/>
        </w:rPr>
        <w:t xml:space="preserve">        </w:t>
      </w:r>
      <w:r w:rsidRPr="0016178E">
        <w:rPr>
          <w:b/>
          <w:lang w:eastAsia="uk-UA"/>
        </w:rPr>
        <w:t>Технічні вимоги, екологічні та інші характеристики</w:t>
      </w:r>
    </w:p>
    <w:p w:rsidR="00C20D96" w:rsidRPr="00C20D96" w:rsidRDefault="00C20D96" w:rsidP="00C20D96">
      <w:pPr>
        <w:rPr>
          <w:b/>
          <w:sz w:val="36"/>
          <w:szCs w:val="36"/>
        </w:rPr>
      </w:pPr>
    </w:p>
    <w:p w:rsidR="00C20D96" w:rsidRPr="0016178E" w:rsidRDefault="00C20D96" w:rsidP="00C20D96">
      <w:pPr>
        <w:tabs>
          <w:tab w:val="left" w:pos="6379"/>
        </w:tabs>
        <w:ind w:left="-851" w:firstLine="425"/>
        <w:rPr>
          <w:b/>
          <w:lang w:eastAsia="uk-UA"/>
        </w:rPr>
      </w:pPr>
      <w:r w:rsidRPr="0016178E">
        <w:rPr>
          <w:b/>
          <w:lang w:eastAsia="uk-UA"/>
        </w:rPr>
        <w:t>1. Кількісні характеристики предмета закупівлі:</w:t>
      </w:r>
    </w:p>
    <w:p w:rsidR="00C20D96" w:rsidRPr="0016178E" w:rsidRDefault="00C20D96" w:rsidP="00C20D96">
      <w:pPr>
        <w:rPr>
          <w:b/>
          <w:lang w:eastAsia="uk-UA"/>
        </w:rPr>
      </w:pPr>
    </w:p>
    <w:tbl>
      <w:tblPr>
        <w:tblStyle w:val="a6"/>
        <w:tblpPr w:leftFromText="180" w:rightFromText="180" w:vertAnchor="text" w:horzAnchor="margin" w:tblpXSpec="center" w:tblpY="397"/>
        <w:tblW w:w="10201" w:type="dxa"/>
        <w:tblLayout w:type="fixed"/>
        <w:tblLook w:val="04A0" w:firstRow="1" w:lastRow="0" w:firstColumn="1" w:lastColumn="0" w:noHBand="0" w:noVBand="1"/>
      </w:tblPr>
      <w:tblGrid>
        <w:gridCol w:w="426"/>
        <w:gridCol w:w="3538"/>
        <w:gridCol w:w="1560"/>
        <w:gridCol w:w="1275"/>
        <w:gridCol w:w="1134"/>
        <w:gridCol w:w="1134"/>
        <w:gridCol w:w="1134"/>
      </w:tblGrid>
      <w:tr w:rsidR="00C20D96" w:rsidRPr="0016178E" w:rsidTr="00D80FBA">
        <w:trPr>
          <w:cantSplit/>
          <w:trHeight w:val="1271"/>
        </w:trPr>
        <w:tc>
          <w:tcPr>
            <w:tcW w:w="426" w:type="dxa"/>
            <w:tcBorders>
              <w:top w:val="single" w:sz="4" w:space="0" w:color="auto"/>
              <w:left w:val="single" w:sz="4" w:space="0" w:color="auto"/>
              <w:bottom w:val="single" w:sz="4" w:space="0" w:color="auto"/>
              <w:right w:val="single" w:sz="4" w:space="0" w:color="auto"/>
            </w:tcBorders>
            <w:hideMark/>
          </w:tcPr>
          <w:p w:rsidR="00C20D96" w:rsidRPr="0016178E" w:rsidRDefault="00C20D96" w:rsidP="00D80FBA">
            <w:pPr>
              <w:ind w:left="-677"/>
              <w:jc w:val="center"/>
              <w:rPr>
                <w:b/>
                <w:sz w:val="20"/>
                <w:lang w:eastAsia="uk-UA"/>
              </w:rPr>
            </w:pPr>
            <w:bookmarkStart w:id="2" w:name="_Hlk188028055"/>
            <w:r w:rsidRPr="0016178E">
              <w:rPr>
                <w:b/>
                <w:sz w:val="20"/>
                <w:lang w:eastAsia="uk-UA"/>
              </w:rPr>
              <w:t>№</w:t>
            </w:r>
          </w:p>
          <w:p w:rsidR="00C20D96" w:rsidRDefault="00C20D96" w:rsidP="00D80FBA">
            <w:pPr>
              <w:ind w:right="-106"/>
              <w:rPr>
                <w:b/>
                <w:sz w:val="20"/>
                <w:lang w:eastAsia="uk-UA"/>
              </w:rPr>
            </w:pPr>
          </w:p>
          <w:p w:rsidR="00C20D96" w:rsidRPr="0016178E" w:rsidRDefault="00C20D96" w:rsidP="00D80FBA">
            <w:pPr>
              <w:ind w:right="-106"/>
              <w:rPr>
                <w:b/>
                <w:sz w:val="20"/>
                <w:lang w:eastAsia="uk-UA"/>
              </w:rPr>
            </w:pPr>
            <w:r w:rsidRPr="0016178E">
              <w:rPr>
                <w:b/>
                <w:sz w:val="20"/>
                <w:lang w:eastAsia="uk-UA"/>
              </w:rPr>
              <w:t>з/п</w:t>
            </w:r>
          </w:p>
        </w:tc>
        <w:tc>
          <w:tcPr>
            <w:tcW w:w="3538" w:type="dxa"/>
            <w:tcBorders>
              <w:top w:val="single" w:sz="4" w:space="0" w:color="auto"/>
              <w:left w:val="single" w:sz="4" w:space="0" w:color="auto"/>
              <w:bottom w:val="single" w:sz="4" w:space="0" w:color="auto"/>
              <w:right w:val="single" w:sz="4" w:space="0" w:color="auto"/>
            </w:tcBorders>
            <w:hideMark/>
          </w:tcPr>
          <w:p w:rsidR="00C20D96" w:rsidRDefault="00C20D96" w:rsidP="00D80FBA">
            <w:pPr>
              <w:jc w:val="center"/>
              <w:rPr>
                <w:b/>
                <w:sz w:val="20"/>
                <w:lang w:eastAsia="uk-UA"/>
              </w:rPr>
            </w:pPr>
          </w:p>
          <w:p w:rsidR="00C20D96" w:rsidRDefault="00C20D96" w:rsidP="00D80FBA">
            <w:pPr>
              <w:jc w:val="center"/>
              <w:rPr>
                <w:b/>
                <w:sz w:val="20"/>
                <w:lang w:eastAsia="uk-UA"/>
              </w:rPr>
            </w:pPr>
          </w:p>
          <w:p w:rsidR="00C20D96" w:rsidRPr="0016178E" w:rsidRDefault="00C20D96" w:rsidP="00D80FBA">
            <w:pPr>
              <w:jc w:val="center"/>
              <w:rPr>
                <w:b/>
                <w:sz w:val="20"/>
                <w:lang w:eastAsia="uk-UA"/>
              </w:rPr>
            </w:pPr>
            <w:r w:rsidRPr="0016178E">
              <w:rPr>
                <w:b/>
                <w:sz w:val="20"/>
                <w:lang w:eastAsia="uk-UA"/>
              </w:rPr>
              <w:t>Найменування послуги</w:t>
            </w:r>
          </w:p>
        </w:tc>
        <w:tc>
          <w:tcPr>
            <w:tcW w:w="1560"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ind w:left="-111" w:firstLine="111"/>
              <w:jc w:val="center"/>
              <w:rPr>
                <w:b/>
                <w:sz w:val="20"/>
                <w:lang w:eastAsia="uk-UA"/>
              </w:rPr>
            </w:pPr>
            <w:bookmarkStart w:id="3" w:name="_Hlk178780137"/>
            <w:r w:rsidRPr="0016178E">
              <w:rPr>
                <w:b/>
                <w:sz w:val="20"/>
                <w:lang w:eastAsia="uk-UA"/>
              </w:rPr>
              <w:t>Код відповідно до</w:t>
            </w:r>
            <w:r>
              <w:rPr>
                <w:b/>
                <w:sz w:val="20"/>
                <w:lang w:eastAsia="uk-UA"/>
              </w:rPr>
              <w:t xml:space="preserve"> </w:t>
            </w:r>
            <w:r w:rsidRPr="0016178E">
              <w:rPr>
                <w:b/>
                <w:sz w:val="20"/>
                <w:lang w:eastAsia="uk-UA"/>
              </w:rPr>
              <w:t>Національного переліку відходів</w:t>
            </w:r>
            <w:bookmarkEnd w:id="3"/>
          </w:p>
        </w:tc>
        <w:tc>
          <w:tcPr>
            <w:tcW w:w="1275" w:type="dxa"/>
            <w:tcBorders>
              <w:top w:val="single" w:sz="4" w:space="0" w:color="auto"/>
              <w:left w:val="single" w:sz="4" w:space="0" w:color="auto"/>
              <w:bottom w:val="single" w:sz="4" w:space="0" w:color="auto"/>
              <w:right w:val="single" w:sz="4" w:space="0" w:color="auto"/>
            </w:tcBorders>
            <w:textDirection w:val="btLr"/>
          </w:tcPr>
          <w:p w:rsidR="00C20D96" w:rsidRDefault="00C20D96" w:rsidP="00D80FBA">
            <w:pPr>
              <w:ind w:left="113" w:right="113"/>
              <w:jc w:val="center"/>
              <w:rPr>
                <w:b/>
                <w:sz w:val="20"/>
                <w:lang w:eastAsia="uk-UA"/>
              </w:rPr>
            </w:pPr>
          </w:p>
          <w:p w:rsidR="00C20D96" w:rsidRPr="0016178E" w:rsidRDefault="00C20D96" w:rsidP="00D80FBA">
            <w:pPr>
              <w:ind w:left="113" w:right="113"/>
              <w:jc w:val="center"/>
              <w:rPr>
                <w:b/>
                <w:sz w:val="20"/>
                <w:lang w:eastAsia="uk-UA"/>
              </w:rPr>
            </w:pPr>
            <w:r>
              <w:rPr>
                <w:b/>
                <w:sz w:val="20"/>
                <w:lang w:eastAsia="uk-UA"/>
              </w:rPr>
              <w:t>Ємність</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20D96" w:rsidRDefault="00C20D96" w:rsidP="00D80FBA">
            <w:pPr>
              <w:ind w:left="113" w:right="113"/>
              <w:jc w:val="center"/>
              <w:rPr>
                <w:b/>
                <w:sz w:val="20"/>
                <w:lang w:eastAsia="uk-UA"/>
              </w:rPr>
            </w:pPr>
          </w:p>
          <w:p w:rsidR="00C20D96" w:rsidRPr="0016178E" w:rsidRDefault="00C20D96" w:rsidP="00D80FBA">
            <w:pPr>
              <w:ind w:left="113" w:right="113"/>
              <w:jc w:val="center"/>
              <w:rPr>
                <w:b/>
                <w:sz w:val="20"/>
                <w:lang w:eastAsia="uk-UA"/>
              </w:rPr>
            </w:pPr>
            <w:r w:rsidRPr="0016178E">
              <w:rPr>
                <w:b/>
                <w:sz w:val="20"/>
                <w:lang w:eastAsia="uk-UA"/>
              </w:rPr>
              <w:t>Одиниця</w:t>
            </w:r>
          </w:p>
          <w:p w:rsidR="00C20D96" w:rsidRPr="0016178E" w:rsidRDefault="00C20D96" w:rsidP="00D80FBA">
            <w:pPr>
              <w:ind w:left="113" w:right="113"/>
              <w:jc w:val="center"/>
              <w:rPr>
                <w:b/>
                <w:sz w:val="20"/>
                <w:lang w:eastAsia="uk-UA"/>
              </w:rPr>
            </w:pPr>
            <w:r w:rsidRPr="0016178E">
              <w:rPr>
                <w:b/>
                <w:sz w:val="20"/>
                <w:lang w:eastAsia="uk-UA"/>
              </w:rPr>
              <w:t>виміру</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20D96" w:rsidRDefault="00C20D96" w:rsidP="00D80FBA">
            <w:pPr>
              <w:ind w:left="113" w:right="175"/>
              <w:rPr>
                <w:b/>
                <w:sz w:val="20"/>
                <w:lang w:eastAsia="uk-UA"/>
              </w:rPr>
            </w:pPr>
          </w:p>
          <w:p w:rsidR="00C20D96" w:rsidRPr="0016178E" w:rsidRDefault="00C20D96" w:rsidP="00D80FBA">
            <w:pPr>
              <w:ind w:left="113" w:right="175"/>
              <w:jc w:val="center"/>
              <w:rPr>
                <w:b/>
                <w:sz w:val="20"/>
                <w:lang w:eastAsia="uk-UA"/>
              </w:rPr>
            </w:pPr>
            <w:r w:rsidRPr="0016178E">
              <w:rPr>
                <w:b/>
                <w:sz w:val="20"/>
                <w:lang w:eastAsia="uk-UA"/>
              </w:rPr>
              <w:t>Кількі</w:t>
            </w:r>
            <w:r>
              <w:rPr>
                <w:b/>
                <w:sz w:val="20"/>
                <w:lang w:eastAsia="uk-UA"/>
              </w:rPr>
              <w:t>ст</w:t>
            </w:r>
            <w:r w:rsidRPr="0016178E">
              <w:rPr>
                <w:b/>
                <w:sz w:val="20"/>
                <w:lang w:eastAsia="uk-UA"/>
              </w:rPr>
              <w:t>ь</w:t>
            </w:r>
            <w:r>
              <w:rPr>
                <w:b/>
                <w:sz w:val="20"/>
                <w:lang w:eastAsia="uk-UA"/>
              </w:rPr>
              <w:t xml:space="preserve"> на рік</w:t>
            </w:r>
          </w:p>
        </w:tc>
        <w:tc>
          <w:tcPr>
            <w:tcW w:w="1134" w:type="dxa"/>
            <w:tcBorders>
              <w:top w:val="single" w:sz="4" w:space="0" w:color="auto"/>
              <w:left w:val="single" w:sz="4" w:space="0" w:color="auto"/>
              <w:bottom w:val="single" w:sz="4" w:space="0" w:color="auto"/>
              <w:right w:val="single" w:sz="4" w:space="0" w:color="auto"/>
            </w:tcBorders>
            <w:textDirection w:val="btLr"/>
          </w:tcPr>
          <w:p w:rsidR="00C20D96" w:rsidRDefault="00C20D96" w:rsidP="00D80FBA">
            <w:pPr>
              <w:ind w:left="113" w:right="175"/>
              <w:jc w:val="center"/>
              <w:rPr>
                <w:b/>
                <w:sz w:val="20"/>
                <w:lang w:eastAsia="uk-UA"/>
              </w:rPr>
            </w:pPr>
          </w:p>
          <w:p w:rsidR="00C20D96" w:rsidRPr="0016178E" w:rsidRDefault="00C20D96" w:rsidP="00D80FBA">
            <w:pPr>
              <w:ind w:left="113" w:right="175"/>
              <w:jc w:val="center"/>
              <w:rPr>
                <w:b/>
                <w:sz w:val="20"/>
                <w:lang w:eastAsia="uk-UA"/>
              </w:rPr>
            </w:pPr>
            <w:r w:rsidRPr="005A6544">
              <w:rPr>
                <w:b/>
                <w:sz w:val="20"/>
                <w:lang w:eastAsia="uk-UA"/>
              </w:rPr>
              <w:t>Графік вивозу</w:t>
            </w:r>
          </w:p>
        </w:tc>
      </w:tr>
      <w:tr w:rsidR="00C20D96" w:rsidRPr="0016178E" w:rsidTr="00D80FBA">
        <w:tc>
          <w:tcPr>
            <w:tcW w:w="10201" w:type="dxa"/>
            <w:gridSpan w:val="7"/>
            <w:tcBorders>
              <w:top w:val="single" w:sz="4" w:space="0" w:color="auto"/>
              <w:left w:val="single" w:sz="4" w:space="0" w:color="auto"/>
              <w:bottom w:val="single" w:sz="4" w:space="0" w:color="auto"/>
              <w:right w:val="single" w:sz="4" w:space="0" w:color="auto"/>
            </w:tcBorders>
          </w:tcPr>
          <w:p w:rsidR="00C20D96" w:rsidRPr="00CC6AC2" w:rsidRDefault="00C20D96" w:rsidP="00D80FBA">
            <w:pPr>
              <w:jc w:val="center"/>
              <w:rPr>
                <w:b/>
                <w:lang w:eastAsia="uk-UA"/>
              </w:rPr>
            </w:pPr>
            <w:r w:rsidRPr="00CC6AC2">
              <w:rPr>
                <w:b/>
                <w:lang w:eastAsia="uk-UA"/>
              </w:rPr>
              <w:t>І. Послуги з управління медичними відходами</w:t>
            </w:r>
          </w:p>
        </w:tc>
      </w:tr>
      <w:tr w:rsidR="00C20D96" w:rsidRPr="0016178E" w:rsidTr="00D80FBA">
        <w:trPr>
          <w:cantSplit/>
          <w:trHeight w:val="4764"/>
        </w:trPr>
        <w:tc>
          <w:tcPr>
            <w:tcW w:w="426"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center"/>
              <w:rPr>
                <w:lang w:eastAsia="uk-UA"/>
              </w:rPr>
            </w:pPr>
            <w:r w:rsidRPr="0016178E">
              <w:rPr>
                <w:lang w:eastAsia="uk-UA"/>
              </w:rPr>
              <w:t>1.</w:t>
            </w:r>
          </w:p>
          <w:p w:rsidR="00C20D96" w:rsidRPr="0016178E" w:rsidRDefault="00C20D96" w:rsidP="00D80FBA">
            <w:pPr>
              <w:jc w:val="center"/>
              <w:rPr>
                <w:lang w:eastAsia="uk-UA"/>
              </w:rPr>
            </w:pPr>
          </w:p>
          <w:p w:rsidR="00C20D96" w:rsidRPr="0016178E" w:rsidRDefault="00C20D96" w:rsidP="00D80FBA">
            <w:pPr>
              <w:jc w:val="center"/>
              <w:rPr>
                <w:b/>
                <w:lang w:eastAsia="uk-UA"/>
              </w:rPr>
            </w:pPr>
          </w:p>
          <w:p w:rsidR="00C20D96" w:rsidRPr="0016178E" w:rsidRDefault="00C20D96" w:rsidP="00D80FBA">
            <w:pPr>
              <w:jc w:val="center"/>
              <w:rPr>
                <w:b/>
                <w:lang w:eastAsia="uk-UA"/>
              </w:rPr>
            </w:pPr>
          </w:p>
          <w:p w:rsidR="00C20D96" w:rsidRPr="0016178E" w:rsidRDefault="00C20D96" w:rsidP="00D80FBA">
            <w:pPr>
              <w:jc w:val="center"/>
              <w:rPr>
                <w:b/>
                <w:lang w:eastAsia="uk-UA"/>
              </w:rPr>
            </w:pPr>
          </w:p>
          <w:p w:rsidR="00C20D96" w:rsidRPr="0016178E" w:rsidRDefault="00C20D96" w:rsidP="00D80FBA">
            <w:pPr>
              <w:jc w:val="center"/>
              <w:rPr>
                <w:b/>
                <w:lang w:eastAsia="uk-UA"/>
              </w:rPr>
            </w:pPr>
          </w:p>
          <w:p w:rsidR="00C20D96" w:rsidRPr="0016178E" w:rsidRDefault="00C20D96" w:rsidP="00D80FBA">
            <w:pPr>
              <w:jc w:val="center"/>
              <w:rPr>
                <w:b/>
                <w:lang w:eastAsia="uk-UA"/>
              </w:rPr>
            </w:pPr>
          </w:p>
          <w:p w:rsidR="00C20D96" w:rsidRPr="0016178E" w:rsidRDefault="00C20D96" w:rsidP="00D80FBA">
            <w:pPr>
              <w:jc w:val="center"/>
              <w:rPr>
                <w:b/>
                <w:lang w:eastAsia="uk-UA"/>
              </w:rPr>
            </w:pPr>
          </w:p>
          <w:p w:rsidR="00C20D96" w:rsidRPr="0016178E" w:rsidRDefault="00C20D96" w:rsidP="00D80FBA">
            <w:pPr>
              <w:jc w:val="center"/>
              <w:rPr>
                <w:b/>
                <w:lang w:eastAsia="uk-UA"/>
              </w:rPr>
            </w:pPr>
          </w:p>
          <w:p w:rsidR="00C20D96" w:rsidRPr="0016178E" w:rsidRDefault="00C20D96" w:rsidP="00D80FBA">
            <w:pPr>
              <w:jc w:val="center"/>
              <w:rPr>
                <w:b/>
                <w:lang w:eastAsia="uk-UA"/>
              </w:rPr>
            </w:pPr>
          </w:p>
          <w:p w:rsidR="00C20D96" w:rsidRPr="00A017F3" w:rsidRDefault="00C20D96" w:rsidP="00D80FBA">
            <w:pPr>
              <w:jc w:val="center"/>
              <w:rPr>
                <w:bCs/>
                <w:lang w:eastAsia="uk-UA"/>
              </w:rPr>
            </w:pPr>
            <w:r w:rsidRPr="00A017F3">
              <w:rPr>
                <w:bCs/>
                <w:lang w:eastAsia="uk-UA"/>
              </w:rPr>
              <w:t>2.</w:t>
            </w:r>
          </w:p>
          <w:p w:rsidR="00C20D96" w:rsidRPr="0016178E" w:rsidRDefault="00C20D96" w:rsidP="00D80FBA">
            <w:pPr>
              <w:jc w:val="center"/>
              <w:rPr>
                <w:b/>
                <w:lang w:eastAsia="uk-UA"/>
              </w:rPr>
            </w:pPr>
          </w:p>
          <w:p w:rsidR="00C20D96" w:rsidRPr="0016178E" w:rsidRDefault="00C20D96" w:rsidP="00D80FBA">
            <w:pPr>
              <w:jc w:val="center"/>
              <w:rPr>
                <w:b/>
                <w:lang w:eastAsia="uk-UA"/>
              </w:rPr>
            </w:pPr>
          </w:p>
          <w:p w:rsidR="00C20D96" w:rsidRPr="0016178E" w:rsidRDefault="00C20D96" w:rsidP="00D80FBA">
            <w:pPr>
              <w:jc w:val="center"/>
              <w:rPr>
                <w:b/>
                <w:lang w:eastAsia="uk-UA"/>
              </w:rPr>
            </w:pPr>
          </w:p>
          <w:p w:rsidR="00C20D96" w:rsidRPr="0016178E" w:rsidRDefault="00C20D96" w:rsidP="00D80FBA">
            <w:pPr>
              <w:jc w:val="center"/>
              <w:rPr>
                <w:lang w:eastAsia="uk-UA"/>
              </w:rPr>
            </w:pPr>
          </w:p>
        </w:tc>
        <w:tc>
          <w:tcPr>
            <w:tcW w:w="3538" w:type="dxa"/>
            <w:tcBorders>
              <w:top w:val="single" w:sz="4" w:space="0" w:color="auto"/>
              <w:left w:val="single" w:sz="4" w:space="0" w:color="auto"/>
              <w:bottom w:val="single" w:sz="4" w:space="0" w:color="auto"/>
              <w:right w:val="single" w:sz="4" w:space="0" w:color="auto"/>
            </w:tcBorders>
          </w:tcPr>
          <w:p w:rsidR="00C20D96" w:rsidRPr="00A017F3" w:rsidRDefault="00C20D96" w:rsidP="00D80FBA">
            <w:pPr>
              <w:jc w:val="both"/>
              <w:rPr>
                <w:b/>
                <w:sz w:val="20"/>
              </w:rPr>
            </w:pPr>
            <w:r w:rsidRPr="0016178E">
              <w:rPr>
                <w:b/>
                <w:sz w:val="20"/>
              </w:rPr>
              <w:t>Медичн</w:t>
            </w:r>
            <w:r>
              <w:rPr>
                <w:b/>
                <w:sz w:val="20"/>
              </w:rPr>
              <w:t>і</w:t>
            </w:r>
            <w:r w:rsidRPr="0016178E">
              <w:rPr>
                <w:b/>
                <w:sz w:val="20"/>
              </w:rPr>
              <w:t xml:space="preserve"> відход</w:t>
            </w:r>
            <w:r>
              <w:rPr>
                <w:b/>
                <w:sz w:val="20"/>
              </w:rPr>
              <w:t>и</w:t>
            </w:r>
            <w:r w:rsidRPr="0016178E">
              <w:rPr>
                <w:b/>
                <w:sz w:val="20"/>
              </w:rPr>
              <w:t xml:space="preserve"> категорії В:</w:t>
            </w:r>
          </w:p>
          <w:p w:rsidR="00C20D96" w:rsidRPr="0016178E" w:rsidRDefault="00C20D96" w:rsidP="00D80FBA">
            <w:pPr>
              <w:jc w:val="both"/>
              <w:rPr>
                <w:i/>
                <w:sz w:val="20"/>
                <w:u w:val="single"/>
              </w:rPr>
            </w:pPr>
            <w:r w:rsidRPr="0016178E">
              <w:rPr>
                <w:sz w:val="20"/>
              </w:rPr>
              <w:t xml:space="preserve">а) </w:t>
            </w:r>
            <w:r w:rsidRPr="0016178E">
              <w:rPr>
                <w:b/>
                <w:i/>
                <w:sz w:val="20"/>
                <w:u w:val="single"/>
              </w:rPr>
              <w:t>Відходи, збирання та видалення яких обумовлено спеціальними вимогами для запобігання виникненню інфекції (</w:t>
            </w:r>
            <w:bookmarkStart w:id="4" w:name="_Hlk178780231"/>
            <w:r w:rsidRPr="0016178E">
              <w:rPr>
                <w:b/>
                <w:i/>
                <w:sz w:val="20"/>
                <w:u w:val="single"/>
              </w:rPr>
              <w:t xml:space="preserve"> </w:t>
            </w:r>
            <w:r w:rsidRPr="0016178E">
              <w:rPr>
                <w:b/>
                <w:i/>
                <w:sz w:val="20"/>
                <w:u w:val="single"/>
                <w:lang w:val="en-US"/>
              </w:rPr>
              <w:t>D</w:t>
            </w:r>
            <w:r w:rsidRPr="0016178E">
              <w:rPr>
                <w:b/>
                <w:i/>
                <w:sz w:val="20"/>
                <w:u w:val="single"/>
              </w:rPr>
              <w:t xml:space="preserve">15, </w:t>
            </w:r>
            <w:r w:rsidRPr="0016178E">
              <w:rPr>
                <w:b/>
                <w:i/>
                <w:sz w:val="20"/>
                <w:u w:val="single"/>
                <w:lang w:val="en-US"/>
              </w:rPr>
              <w:t>D</w:t>
            </w:r>
            <w:r w:rsidRPr="0016178E">
              <w:rPr>
                <w:b/>
                <w:i/>
                <w:sz w:val="20"/>
                <w:u w:val="single"/>
              </w:rPr>
              <w:t>10</w:t>
            </w:r>
            <w:bookmarkEnd w:id="4"/>
            <w:r w:rsidRPr="0016178E">
              <w:rPr>
                <w:b/>
                <w:i/>
                <w:sz w:val="20"/>
                <w:u w:val="single"/>
              </w:rPr>
              <w:t>)</w:t>
            </w:r>
            <w:r w:rsidRPr="0016178E">
              <w:rPr>
                <w:i/>
                <w:sz w:val="20"/>
                <w:u w:val="single"/>
              </w:rPr>
              <w:t xml:space="preserve">: </w:t>
            </w:r>
          </w:p>
          <w:p w:rsidR="00C20D96" w:rsidRPr="0016178E" w:rsidRDefault="00C20D96" w:rsidP="00D80FBA">
            <w:pPr>
              <w:jc w:val="both"/>
              <w:rPr>
                <w:sz w:val="20"/>
              </w:rPr>
            </w:pPr>
            <w:r w:rsidRPr="0016178E">
              <w:rPr>
                <w:sz w:val="20"/>
              </w:rPr>
              <w:t xml:space="preserve">- </w:t>
            </w:r>
            <w:r w:rsidRPr="00FF261F">
              <w:rPr>
                <w:sz w:val="20"/>
              </w:rPr>
              <w:t xml:space="preserve">контаміновані </w:t>
            </w:r>
            <w:r>
              <w:rPr>
                <w:sz w:val="20"/>
              </w:rPr>
              <w:t>та</w:t>
            </w:r>
            <w:r w:rsidRPr="00FF261F">
              <w:rPr>
                <w:sz w:val="20"/>
              </w:rPr>
              <w:t xml:space="preserve"> потенційно контаміновані інфекційними агентами відходи,</w:t>
            </w:r>
            <w:r>
              <w:rPr>
                <w:sz w:val="20"/>
              </w:rPr>
              <w:t>;</w:t>
            </w:r>
          </w:p>
          <w:p w:rsidR="00C20D96" w:rsidRPr="0016178E" w:rsidRDefault="00C20D96" w:rsidP="00D80FBA">
            <w:pPr>
              <w:jc w:val="both"/>
              <w:rPr>
                <w:b/>
                <w:bCs/>
                <w:i/>
                <w:iCs/>
                <w:sz w:val="20"/>
                <w:szCs w:val="20"/>
                <w:u w:val="single"/>
              </w:rPr>
            </w:pPr>
            <w:r w:rsidRPr="004D3BBB">
              <w:rPr>
                <w:i/>
                <w:iCs/>
                <w:sz w:val="20"/>
                <w:szCs w:val="20"/>
              </w:rPr>
              <w:t>б)</w:t>
            </w:r>
            <w:r>
              <w:rPr>
                <w:i/>
                <w:iCs/>
                <w:sz w:val="20"/>
                <w:szCs w:val="20"/>
              </w:rPr>
              <w:t xml:space="preserve"> </w:t>
            </w:r>
            <w:r>
              <w:rPr>
                <w:b/>
                <w:bCs/>
                <w:i/>
                <w:iCs/>
                <w:sz w:val="20"/>
                <w:szCs w:val="20"/>
                <w:u w:val="single"/>
              </w:rPr>
              <w:t xml:space="preserve"> </w:t>
            </w:r>
            <w:r w:rsidRPr="0016178E">
              <w:rPr>
                <w:b/>
                <w:bCs/>
                <w:i/>
                <w:iCs/>
                <w:sz w:val="20"/>
                <w:szCs w:val="20"/>
                <w:u w:val="single"/>
              </w:rPr>
              <w:t>Відходи, збирання та видалення яких обумовлено спеціальними вимогами для запобігання виникненню інфекції (, D15, D10)</w:t>
            </w:r>
          </w:p>
          <w:p w:rsidR="00C20D96" w:rsidRPr="00EA7F7D" w:rsidRDefault="00C20D96" w:rsidP="00D80FBA">
            <w:pPr>
              <w:jc w:val="both"/>
              <w:rPr>
                <w:color w:val="FF0000"/>
                <w:sz w:val="20"/>
              </w:rPr>
            </w:pPr>
            <w:r w:rsidRPr="0016178E">
              <w:rPr>
                <w:sz w:val="20"/>
              </w:rPr>
              <w:t xml:space="preserve">- </w:t>
            </w:r>
            <w:r>
              <w:rPr>
                <w:sz w:val="20"/>
              </w:rPr>
              <w:t xml:space="preserve">частини тіла та органи, включаючи посудини з кров’ю та консервовану кров. </w:t>
            </w:r>
          </w:p>
          <w:p w:rsidR="00C20D96" w:rsidRDefault="00C20D96" w:rsidP="00D80FBA">
            <w:pPr>
              <w:jc w:val="both"/>
              <w:rPr>
                <w:b/>
                <w:sz w:val="20"/>
              </w:rPr>
            </w:pPr>
          </w:p>
          <w:p w:rsidR="00C20D96" w:rsidRDefault="00C20D96" w:rsidP="00D80FBA">
            <w:pPr>
              <w:jc w:val="both"/>
              <w:rPr>
                <w:sz w:val="20"/>
              </w:rPr>
            </w:pPr>
            <w:bookmarkStart w:id="5" w:name="_Hlk188353241"/>
            <w:r w:rsidRPr="0016178E">
              <w:rPr>
                <w:b/>
                <w:sz w:val="20"/>
              </w:rPr>
              <w:t>Медичн</w:t>
            </w:r>
            <w:r>
              <w:rPr>
                <w:b/>
                <w:sz w:val="20"/>
              </w:rPr>
              <w:t>і</w:t>
            </w:r>
            <w:r w:rsidRPr="0016178E">
              <w:rPr>
                <w:b/>
                <w:sz w:val="20"/>
              </w:rPr>
              <w:t xml:space="preserve"> відход</w:t>
            </w:r>
            <w:r>
              <w:rPr>
                <w:b/>
                <w:sz w:val="20"/>
              </w:rPr>
              <w:t xml:space="preserve">и </w:t>
            </w:r>
            <w:r w:rsidRPr="0016178E">
              <w:rPr>
                <w:b/>
                <w:sz w:val="20"/>
              </w:rPr>
              <w:t>категорії С</w:t>
            </w:r>
            <w:r w:rsidRPr="0016178E">
              <w:rPr>
                <w:sz w:val="20"/>
              </w:rPr>
              <w:t xml:space="preserve">: </w:t>
            </w:r>
          </w:p>
          <w:p w:rsidR="00C20D96" w:rsidRPr="00E8361C" w:rsidRDefault="00C20D96" w:rsidP="00D80FBA">
            <w:pPr>
              <w:jc w:val="both"/>
              <w:rPr>
                <w:b/>
                <w:bCs/>
                <w:i/>
                <w:iCs/>
                <w:sz w:val="20"/>
                <w:u w:val="single"/>
              </w:rPr>
            </w:pPr>
            <w:r>
              <w:rPr>
                <w:i/>
                <w:iCs/>
                <w:sz w:val="20"/>
              </w:rPr>
              <w:t xml:space="preserve">а) </w:t>
            </w:r>
            <w:r>
              <w:rPr>
                <w:b/>
                <w:bCs/>
                <w:i/>
                <w:iCs/>
                <w:sz w:val="20"/>
                <w:u w:val="single"/>
              </w:rPr>
              <w:t>Х</w:t>
            </w:r>
            <w:r w:rsidRPr="00381B03">
              <w:rPr>
                <w:b/>
                <w:bCs/>
                <w:i/>
                <w:iCs/>
                <w:sz w:val="20"/>
                <w:u w:val="single"/>
              </w:rPr>
              <w:t xml:space="preserve">імічні препарати, що складаються або містять небезпечні речовини; </w:t>
            </w:r>
            <w:r w:rsidRPr="00E8361C">
              <w:rPr>
                <w:b/>
                <w:bCs/>
                <w:i/>
                <w:iCs/>
                <w:sz w:val="20"/>
                <w:u w:val="single"/>
              </w:rPr>
              <w:t>(D15 D10):</w:t>
            </w:r>
          </w:p>
          <w:p w:rsidR="00C20D96" w:rsidRPr="0016178E" w:rsidRDefault="00C20D96" w:rsidP="00D80FBA">
            <w:pPr>
              <w:rPr>
                <w:sz w:val="20"/>
              </w:rPr>
            </w:pPr>
            <w:r>
              <w:rPr>
                <w:sz w:val="20"/>
              </w:rPr>
              <w:t>- фармацевтичні відходи;</w:t>
            </w:r>
          </w:p>
          <w:p w:rsidR="00C20D96" w:rsidRPr="00397466" w:rsidRDefault="00C20D96" w:rsidP="00D80FBA">
            <w:pPr>
              <w:rPr>
                <w:b/>
                <w:bCs/>
                <w:i/>
                <w:iCs/>
                <w:sz w:val="20"/>
                <w:u w:val="single"/>
              </w:rPr>
            </w:pPr>
            <w:r>
              <w:rPr>
                <w:i/>
                <w:iCs/>
                <w:sz w:val="20"/>
              </w:rPr>
              <w:t>б</w:t>
            </w:r>
            <w:r w:rsidRPr="00397466">
              <w:rPr>
                <w:i/>
                <w:iCs/>
                <w:sz w:val="20"/>
              </w:rPr>
              <w:t xml:space="preserve">)   </w:t>
            </w:r>
            <w:r w:rsidRPr="00397466">
              <w:rPr>
                <w:b/>
                <w:bCs/>
                <w:i/>
                <w:iCs/>
                <w:sz w:val="20"/>
                <w:u w:val="single"/>
              </w:rPr>
              <w:t xml:space="preserve">Цитотоксичні та </w:t>
            </w:r>
            <w:proofErr w:type="spellStart"/>
            <w:r w:rsidRPr="00397466">
              <w:rPr>
                <w:b/>
                <w:bCs/>
                <w:i/>
                <w:iCs/>
                <w:sz w:val="20"/>
                <w:u w:val="single"/>
              </w:rPr>
              <w:t>цитостатичні</w:t>
            </w:r>
            <w:proofErr w:type="spellEnd"/>
            <w:r w:rsidRPr="00397466">
              <w:rPr>
                <w:b/>
                <w:bCs/>
                <w:i/>
                <w:iCs/>
                <w:sz w:val="20"/>
                <w:u w:val="single"/>
              </w:rPr>
              <w:t xml:space="preserve"> лікарські препарати</w:t>
            </w:r>
            <w:r w:rsidRPr="00397466">
              <w:rPr>
                <w:b/>
                <w:bCs/>
                <w:i/>
                <w:iCs/>
                <w:u w:val="single"/>
              </w:rPr>
              <w:t xml:space="preserve"> </w:t>
            </w:r>
            <w:r w:rsidRPr="00397466">
              <w:rPr>
                <w:b/>
                <w:bCs/>
                <w:i/>
                <w:iCs/>
                <w:sz w:val="20"/>
                <w:u w:val="single"/>
              </w:rPr>
              <w:t>відходи ( D15 D10):</w:t>
            </w:r>
          </w:p>
          <w:p w:rsidR="00C20D96" w:rsidRPr="00381B03" w:rsidRDefault="00C20D96" w:rsidP="00D80FBA">
            <w:pPr>
              <w:rPr>
                <w:sz w:val="20"/>
              </w:rPr>
            </w:pPr>
            <w:r>
              <w:rPr>
                <w:sz w:val="20"/>
              </w:rPr>
              <w:t xml:space="preserve"> - </w:t>
            </w:r>
            <w:r w:rsidRPr="00381B03">
              <w:rPr>
                <w:sz w:val="20"/>
              </w:rPr>
              <w:t xml:space="preserve">цитотоксичні та </w:t>
            </w:r>
            <w:proofErr w:type="spellStart"/>
            <w:r w:rsidRPr="00381B03">
              <w:rPr>
                <w:sz w:val="20"/>
              </w:rPr>
              <w:t>цитостатичні</w:t>
            </w:r>
            <w:proofErr w:type="spellEnd"/>
            <w:r w:rsidRPr="00381B03">
              <w:rPr>
                <w:sz w:val="20"/>
              </w:rPr>
              <w:t xml:space="preserve"> лікарські препарати</w:t>
            </w:r>
          </w:p>
          <w:bookmarkEnd w:id="5"/>
          <w:p w:rsidR="00C20D96" w:rsidRPr="00AA7221" w:rsidRDefault="00C20D96" w:rsidP="00D80FBA">
            <w:pPr>
              <w:rPr>
                <w:b/>
                <w:bCs/>
                <w:sz w:val="20"/>
                <w:u w:val="single"/>
              </w:rPr>
            </w:pPr>
            <w:r>
              <w:rPr>
                <w:b/>
                <w:bCs/>
                <w:sz w:val="20"/>
                <w:u w:val="single"/>
              </w:rPr>
              <w:t xml:space="preserve"> </w:t>
            </w:r>
          </w:p>
          <w:p w:rsidR="00C20D96" w:rsidRPr="0016178E" w:rsidRDefault="00C20D96" w:rsidP="00D80FBA">
            <w:pPr>
              <w:jc w:val="both"/>
              <w:rPr>
                <w:color w:val="FF000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C20D96" w:rsidRPr="00AA7221" w:rsidRDefault="00C20D96" w:rsidP="00D80FBA">
            <w:pPr>
              <w:rPr>
                <w:b/>
                <w:sz w:val="18"/>
                <w:szCs w:val="18"/>
              </w:rPr>
            </w:pPr>
            <w:r>
              <w:rPr>
                <w:b/>
                <w:sz w:val="18"/>
                <w:szCs w:val="18"/>
              </w:rPr>
              <w:t xml:space="preserve">        </w:t>
            </w:r>
            <w:r w:rsidRPr="00AA7221">
              <w:rPr>
                <w:b/>
                <w:sz w:val="18"/>
                <w:szCs w:val="18"/>
              </w:rPr>
              <w:t>18 01 03*</w:t>
            </w:r>
          </w:p>
          <w:p w:rsidR="00C20D96" w:rsidRPr="00AA7221" w:rsidRDefault="00C20D96" w:rsidP="00D80FBA">
            <w:pPr>
              <w:jc w:val="center"/>
              <w:rPr>
                <w:sz w:val="18"/>
                <w:szCs w:val="18"/>
              </w:rPr>
            </w:pPr>
          </w:p>
          <w:p w:rsidR="00C20D96" w:rsidRDefault="00C20D96" w:rsidP="00D80FBA">
            <w:pPr>
              <w:jc w:val="center"/>
              <w:rPr>
                <w:b/>
                <w:bCs/>
                <w:sz w:val="18"/>
                <w:szCs w:val="18"/>
                <w:lang w:eastAsia="uk-UA"/>
              </w:rPr>
            </w:pPr>
          </w:p>
          <w:p w:rsidR="00C20D96" w:rsidRDefault="00C20D96" w:rsidP="00D80FBA">
            <w:pPr>
              <w:jc w:val="center"/>
              <w:rPr>
                <w:b/>
                <w:bCs/>
                <w:sz w:val="18"/>
                <w:szCs w:val="18"/>
                <w:lang w:eastAsia="uk-UA"/>
              </w:rPr>
            </w:pPr>
          </w:p>
          <w:p w:rsidR="00C20D96" w:rsidRPr="00AA7221" w:rsidRDefault="00C20D96" w:rsidP="00D80FBA">
            <w:pPr>
              <w:jc w:val="center"/>
              <w:rPr>
                <w:b/>
                <w:bCs/>
                <w:sz w:val="18"/>
                <w:szCs w:val="18"/>
                <w:lang w:eastAsia="uk-UA"/>
              </w:rPr>
            </w:pPr>
            <w:r>
              <w:rPr>
                <w:b/>
                <w:bCs/>
                <w:sz w:val="18"/>
                <w:szCs w:val="18"/>
                <w:lang w:eastAsia="uk-UA"/>
              </w:rPr>
              <w:t xml:space="preserve">                                           </w:t>
            </w:r>
          </w:p>
          <w:p w:rsidR="00C20D96" w:rsidRPr="00AA7221" w:rsidRDefault="00C20D96" w:rsidP="00D80FBA">
            <w:pPr>
              <w:jc w:val="center"/>
              <w:rPr>
                <w:sz w:val="18"/>
                <w:szCs w:val="18"/>
                <w:lang w:eastAsia="uk-UA"/>
              </w:rPr>
            </w:pPr>
          </w:p>
          <w:p w:rsidR="00C20D96" w:rsidRPr="00AA7221" w:rsidRDefault="00C20D96" w:rsidP="00D80FBA">
            <w:pPr>
              <w:jc w:val="center"/>
              <w:rPr>
                <w:b/>
                <w:bCs/>
                <w:sz w:val="18"/>
                <w:szCs w:val="18"/>
                <w:lang w:eastAsia="uk-UA"/>
              </w:rPr>
            </w:pPr>
            <w:r>
              <w:rPr>
                <w:b/>
                <w:bCs/>
                <w:sz w:val="18"/>
                <w:szCs w:val="18"/>
                <w:lang w:eastAsia="uk-UA"/>
              </w:rPr>
              <w:t xml:space="preserve">                          </w:t>
            </w:r>
          </w:p>
          <w:p w:rsidR="00C20D96" w:rsidRPr="00AA7221" w:rsidRDefault="00C20D96" w:rsidP="00D80FBA">
            <w:pPr>
              <w:jc w:val="center"/>
              <w:rPr>
                <w:sz w:val="18"/>
                <w:szCs w:val="18"/>
                <w:lang w:eastAsia="uk-UA"/>
              </w:rPr>
            </w:pPr>
          </w:p>
          <w:p w:rsidR="00C20D96" w:rsidRPr="00AA7221" w:rsidRDefault="00C20D96" w:rsidP="00D80FBA">
            <w:pPr>
              <w:jc w:val="center"/>
              <w:rPr>
                <w:b/>
                <w:bCs/>
                <w:sz w:val="18"/>
                <w:szCs w:val="18"/>
                <w:lang w:eastAsia="uk-UA"/>
              </w:rPr>
            </w:pPr>
            <w:r>
              <w:rPr>
                <w:b/>
                <w:bCs/>
                <w:sz w:val="18"/>
                <w:szCs w:val="18"/>
                <w:lang w:eastAsia="uk-UA"/>
              </w:rPr>
              <w:t xml:space="preserve">                          </w:t>
            </w:r>
            <w:r w:rsidRPr="00AA7221">
              <w:rPr>
                <w:b/>
                <w:bCs/>
                <w:sz w:val="18"/>
                <w:szCs w:val="18"/>
                <w:lang w:eastAsia="uk-UA"/>
              </w:rPr>
              <w:t>18 0</w:t>
            </w:r>
            <w:r>
              <w:rPr>
                <w:b/>
                <w:bCs/>
                <w:sz w:val="18"/>
                <w:szCs w:val="18"/>
                <w:lang w:eastAsia="uk-UA"/>
              </w:rPr>
              <w:t>1</w:t>
            </w:r>
            <w:r w:rsidRPr="00AA7221">
              <w:rPr>
                <w:b/>
                <w:bCs/>
                <w:sz w:val="18"/>
                <w:szCs w:val="18"/>
                <w:lang w:eastAsia="uk-UA"/>
              </w:rPr>
              <w:t xml:space="preserve"> 02*</w:t>
            </w:r>
          </w:p>
          <w:p w:rsidR="00C20D96" w:rsidRPr="00AA7221" w:rsidRDefault="00C20D96" w:rsidP="00D80FBA">
            <w:pPr>
              <w:jc w:val="center"/>
              <w:rPr>
                <w:b/>
                <w:iCs/>
                <w:sz w:val="18"/>
                <w:szCs w:val="18"/>
              </w:rPr>
            </w:pPr>
          </w:p>
          <w:p w:rsidR="00C20D96" w:rsidRDefault="00C20D96" w:rsidP="00D80FBA">
            <w:pPr>
              <w:jc w:val="center"/>
              <w:rPr>
                <w:b/>
                <w:sz w:val="18"/>
                <w:szCs w:val="18"/>
                <w:lang w:eastAsia="uk-UA"/>
              </w:rPr>
            </w:pPr>
          </w:p>
          <w:p w:rsidR="00C20D96" w:rsidRDefault="00C20D96" w:rsidP="00D80FBA">
            <w:pPr>
              <w:jc w:val="center"/>
              <w:rPr>
                <w:b/>
                <w:sz w:val="18"/>
                <w:szCs w:val="18"/>
                <w:lang w:eastAsia="uk-UA"/>
              </w:rPr>
            </w:pPr>
            <w:r>
              <w:rPr>
                <w:b/>
                <w:sz w:val="18"/>
                <w:szCs w:val="18"/>
                <w:lang w:eastAsia="uk-UA"/>
              </w:rPr>
              <w:t xml:space="preserve">                                             </w:t>
            </w:r>
          </w:p>
          <w:p w:rsidR="00C20D96" w:rsidRDefault="00C20D96" w:rsidP="00D80FBA">
            <w:pPr>
              <w:jc w:val="center"/>
              <w:rPr>
                <w:b/>
                <w:sz w:val="18"/>
                <w:szCs w:val="18"/>
                <w:lang w:eastAsia="uk-UA"/>
              </w:rPr>
            </w:pPr>
          </w:p>
          <w:p w:rsidR="00C20D96" w:rsidRDefault="00C20D96" w:rsidP="00D80FBA">
            <w:pPr>
              <w:jc w:val="center"/>
              <w:rPr>
                <w:b/>
                <w:sz w:val="18"/>
                <w:szCs w:val="18"/>
                <w:lang w:eastAsia="uk-UA"/>
              </w:rPr>
            </w:pPr>
            <w:r>
              <w:rPr>
                <w:b/>
                <w:sz w:val="18"/>
                <w:szCs w:val="18"/>
                <w:lang w:eastAsia="uk-UA"/>
              </w:rPr>
              <w:t xml:space="preserve">                                                </w:t>
            </w:r>
          </w:p>
          <w:p w:rsidR="00C20D96" w:rsidRDefault="00C20D96" w:rsidP="00D80FBA">
            <w:pPr>
              <w:jc w:val="center"/>
              <w:rPr>
                <w:b/>
                <w:sz w:val="18"/>
                <w:szCs w:val="18"/>
                <w:lang w:eastAsia="uk-UA"/>
              </w:rPr>
            </w:pPr>
            <w:r>
              <w:rPr>
                <w:b/>
                <w:sz w:val="18"/>
                <w:szCs w:val="18"/>
                <w:lang w:eastAsia="uk-UA"/>
              </w:rPr>
              <w:t xml:space="preserve">                              </w:t>
            </w:r>
          </w:p>
          <w:p w:rsidR="00C20D96" w:rsidRDefault="00C20D96" w:rsidP="00D80FBA">
            <w:pPr>
              <w:rPr>
                <w:b/>
                <w:sz w:val="18"/>
                <w:szCs w:val="18"/>
                <w:lang w:eastAsia="uk-UA"/>
              </w:rPr>
            </w:pPr>
            <w:r>
              <w:rPr>
                <w:b/>
                <w:sz w:val="18"/>
                <w:szCs w:val="18"/>
                <w:lang w:eastAsia="uk-UA"/>
              </w:rPr>
              <w:t xml:space="preserve">       18 01 06*       </w:t>
            </w:r>
          </w:p>
          <w:p w:rsidR="00C20D96" w:rsidRDefault="00C20D96" w:rsidP="00D80FBA">
            <w:pPr>
              <w:rPr>
                <w:b/>
                <w:sz w:val="18"/>
                <w:szCs w:val="18"/>
                <w:lang w:eastAsia="uk-UA"/>
              </w:rPr>
            </w:pPr>
          </w:p>
          <w:p w:rsidR="00C20D96" w:rsidRDefault="00C20D96" w:rsidP="00D80FBA">
            <w:pPr>
              <w:rPr>
                <w:b/>
                <w:sz w:val="18"/>
                <w:szCs w:val="18"/>
                <w:lang w:eastAsia="uk-UA"/>
              </w:rPr>
            </w:pPr>
          </w:p>
          <w:p w:rsidR="00C20D96" w:rsidRDefault="00C20D96" w:rsidP="00D80FBA">
            <w:pPr>
              <w:rPr>
                <w:b/>
                <w:sz w:val="18"/>
                <w:szCs w:val="18"/>
                <w:lang w:eastAsia="uk-UA"/>
              </w:rPr>
            </w:pPr>
          </w:p>
          <w:p w:rsidR="00C20D96" w:rsidRDefault="00C20D96" w:rsidP="00D80FBA">
            <w:pPr>
              <w:rPr>
                <w:b/>
                <w:sz w:val="18"/>
                <w:szCs w:val="18"/>
                <w:lang w:eastAsia="uk-UA"/>
              </w:rPr>
            </w:pPr>
          </w:p>
          <w:p w:rsidR="00C20D96" w:rsidRDefault="00C20D96" w:rsidP="00D80FBA">
            <w:pPr>
              <w:rPr>
                <w:b/>
                <w:sz w:val="18"/>
                <w:szCs w:val="18"/>
                <w:lang w:eastAsia="uk-UA"/>
              </w:rPr>
            </w:pPr>
          </w:p>
          <w:p w:rsidR="00C20D96" w:rsidRPr="00AA7221" w:rsidRDefault="00C20D96" w:rsidP="00D80FBA">
            <w:pPr>
              <w:rPr>
                <w:b/>
                <w:sz w:val="18"/>
                <w:szCs w:val="18"/>
                <w:lang w:eastAsia="uk-UA"/>
              </w:rPr>
            </w:pPr>
            <w:r>
              <w:rPr>
                <w:b/>
                <w:sz w:val="18"/>
                <w:szCs w:val="18"/>
                <w:lang w:eastAsia="uk-UA"/>
              </w:rPr>
              <w:t xml:space="preserve">      </w:t>
            </w:r>
            <w:r w:rsidRPr="00161F70">
              <w:rPr>
                <w:b/>
                <w:sz w:val="18"/>
                <w:szCs w:val="18"/>
                <w:lang w:eastAsia="uk-UA"/>
              </w:rPr>
              <w:t>18 01 08*</w:t>
            </w:r>
            <w:r>
              <w:rPr>
                <w:b/>
                <w:sz w:val="18"/>
                <w:szCs w:val="18"/>
                <w:lang w:eastAsia="uk-UA"/>
              </w:rPr>
              <w:t xml:space="preserve">                                </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C20D96" w:rsidRPr="00000563" w:rsidRDefault="00C20D96" w:rsidP="00D80FBA">
            <w:pPr>
              <w:ind w:left="113" w:right="113"/>
              <w:jc w:val="center"/>
              <w:rPr>
                <w:b/>
                <w:bCs/>
                <w:lang w:eastAsia="uk-UA"/>
              </w:rPr>
            </w:pPr>
            <w:r w:rsidRPr="00000563">
              <w:rPr>
                <w:b/>
                <w:bCs/>
                <w:lang w:eastAsia="uk-UA"/>
              </w:rPr>
              <w:t>Пластикові спеціальні мішки/контейнери</w:t>
            </w:r>
          </w:p>
        </w:tc>
        <w:tc>
          <w:tcPr>
            <w:tcW w:w="1134" w:type="dxa"/>
            <w:tcBorders>
              <w:top w:val="single" w:sz="4" w:space="0" w:color="auto"/>
              <w:left w:val="single" w:sz="4" w:space="0" w:color="auto"/>
              <w:bottom w:val="single" w:sz="4" w:space="0" w:color="auto"/>
              <w:right w:val="single" w:sz="4" w:space="0" w:color="auto"/>
            </w:tcBorders>
            <w:vAlign w:val="center"/>
          </w:tcPr>
          <w:p w:rsidR="00C20D96" w:rsidRPr="0016178E" w:rsidRDefault="00C20D96" w:rsidP="00D80FBA">
            <w:pPr>
              <w:rPr>
                <w:lang w:eastAsia="uk-UA"/>
              </w:rPr>
            </w:pPr>
          </w:p>
          <w:p w:rsidR="00C20D96" w:rsidRPr="00000563" w:rsidRDefault="00C20D96" w:rsidP="00D80FBA">
            <w:pPr>
              <w:jc w:val="center"/>
              <w:rPr>
                <w:b/>
                <w:bCs/>
                <w:lang w:eastAsia="uk-UA"/>
              </w:rPr>
            </w:pPr>
            <w:r w:rsidRPr="00000563">
              <w:rPr>
                <w:b/>
                <w:bCs/>
                <w:lang w:eastAsia="uk-UA"/>
              </w:rPr>
              <w:t>кг</w:t>
            </w:r>
          </w:p>
        </w:tc>
        <w:tc>
          <w:tcPr>
            <w:tcW w:w="1134"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rPr>
                <w:lang w:eastAsia="uk-UA"/>
              </w:rPr>
            </w:pPr>
          </w:p>
          <w:p w:rsidR="00C20D96" w:rsidRDefault="00C20D96" w:rsidP="00D80FBA">
            <w:pPr>
              <w:jc w:val="center"/>
              <w:rPr>
                <w:lang w:eastAsia="uk-UA"/>
              </w:rPr>
            </w:pPr>
          </w:p>
          <w:p w:rsidR="00C20D96" w:rsidRDefault="00C20D96" w:rsidP="00D80FBA">
            <w:pPr>
              <w:jc w:val="center"/>
              <w:rPr>
                <w:lang w:eastAsia="uk-UA"/>
              </w:rPr>
            </w:pPr>
          </w:p>
          <w:p w:rsidR="00C20D96" w:rsidRDefault="00C20D96" w:rsidP="00D80FBA">
            <w:pPr>
              <w:jc w:val="center"/>
              <w:rPr>
                <w:lang w:eastAsia="uk-UA"/>
              </w:rPr>
            </w:pPr>
            <w:r>
              <w:rPr>
                <w:lang w:eastAsia="uk-UA"/>
              </w:rPr>
              <w:t>43 000</w:t>
            </w:r>
          </w:p>
          <w:p w:rsidR="00C20D96" w:rsidRDefault="00C20D96" w:rsidP="00D80FBA">
            <w:pPr>
              <w:jc w:val="center"/>
              <w:rPr>
                <w:lang w:eastAsia="uk-UA"/>
              </w:rPr>
            </w:pPr>
          </w:p>
          <w:p w:rsidR="00C20D96" w:rsidRDefault="00C20D96" w:rsidP="00D80FBA">
            <w:pPr>
              <w:jc w:val="center"/>
              <w:rPr>
                <w:lang w:eastAsia="uk-UA"/>
              </w:rPr>
            </w:pPr>
          </w:p>
          <w:p w:rsidR="00C20D96" w:rsidRDefault="00C20D96" w:rsidP="00D80FBA">
            <w:pPr>
              <w:jc w:val="center"/>
              <w:rPr>
                <w:lang w:eastAsia="uk-UA"/>
              </w:rPr>
            </w:pPr>
          </w:p>
          <w:p w:rsidR="00C20D96" w:rsidRDefault="00C20D96" w:rsidP="00D80FBA">
            <w:pPr>
              <w:jc w:val="center"/>
              <w:rPr>
                <w:lang w:eastAsia="uk-UA"/>
              </w:rPr>
            </w:pPr>
          </w:p>
          <w:p w:rsidR="00C20D96" w:rsidRDefault="00C20D96" w:rsidP="00D80FBA">
            <w:pPr>
              <w:jc w:val="center"/>
              <w:rPr>
                <w:lang w:eastAsia="uk-UA"/>
              </w:rPr>
            </w:pPr>
            <w:bookmarkStart w:id="6" w:name="_Hlk188353173"/>
            <w:r>
              <w:rPr>
                <w:lang w:eastAsia="uk-UA"/>
              </w:rPr>
              <w:t xml:space="preserve">            </w:t>
            </w:r>
          </w:p>
          <w:bookmarkEnd w:id="6"/>
          <w:p w:rsidR="00C20D96" w:rsidRDefault="00C20D96" w:rsidP="00D80FBA">
            <w:pPr>
              <w:jc w:val="center"/>
              <w:rPr>
                <w:lang w:eastAsia="uk-UA"/>
              </w:rPr>
            </w:pPr>
          </w:p>
          <w:p w:rsidR="00C20D96" w:rsidRDefault="00C20D96" w:rsidP="00D80FBA">
            <w:pPr>
              <w:jc w:val="center"/>
              <w:rPr>
                <w:lang w:eastAsia="uk-UA"/>
              </w:rPr>
            </w:pPr>
            <w:r>
              <w:rPr>
                <w:lang w:eastAsia="uk-UA"/>
              </w:rPr>
              <w:t>17 000</w:t>
            </w:r>
          </w:p>
          <w:p w:rsidR="00C20D96" w:rsidRDefault="00C20D96" w:rsidP="00D80FBA">
            <w:pPr>
              <w:jc w:val="center"/>
              <w:rPr>
                <w:lang w:eastAsia="uk-UA"/>
              </w:rPr>
            </w:pPr>
            <w:bookmarkStart w:id="7" w:name="_Hlk188353399"/>
            <w:r>
              <w:rPr>
                <w:lang w:eastAsia="uk-UA"/>
              </w:rPr>
              <w:t xml:space="preserve">                 </w:t>
            </w:r>
          </w:p>
          <w:bookmarkEnd w:id="7"/>
          <w:p w:rsidR="00C20D96" w:rsidRDefault="00C20D96" w:rsidP="00D80FBA">
            <w:pPr>
              <w:jc w:val="center"/>
              <w:rPr>
                <w:lang w:eastAsia="uk-UA"/>
              </w:rPr>
            </w:pPr>
            <w:r>
              <w:rPr>
                <w:lang w:eastAsia="uk-UA"/>
              </w:rPr>
              <w:t xml:space="preserve">          </w:t>
            </w:r>
          </w:p>
          <w:p w:rsidR="00C20D96" w:rsidRDefault="00C20D96" w:rsidP="00D80FBA">
            <w:pPr>
              <w:jc w:val="center"/>
              <w:rPr>
                <w:lang w:eastAsia="uk-UA"/>
              </w:rPr>
            </w:pPr>
          </w:p>
          <w:p w:rsidR="00C20D96" w:rsidRDefault="00C20D96" w:rsidP="00D80FBA">
            <w:pPr>
              <w:jc w:val="center"/>
              <w:rPr>
                <w:lang w:eastAsia="uk-UA"/>
              </w:rPr>
            </w:pPr>
          </w:p>
          <w:p w:rsidR="00C20D96" w:rsidRDefault="00C20D96" w:rsidP="00D80FBA">
            <w:pPr>
              <w:jc w:val="center"/>
              <w:rPr>
                <w:lang w:eastAsia="uk-UA"/>
              </w:rPr>
            </w:pPr>
            <w:r>
              <w:rPr>
                <w:lang w:eastAsia="uk-UA"/>
              </w:rPr>
              <w:t xml:space="preserve">  </w:t>
            </w:r>
            <w:r w:rsidRPr="00262ACC">
              <w:rPr>
                <w:lang w:eastAsia="uk-UA"/>
              </w:rPr>
              <w:t>500</w:t>
            </w:r>
          </w:p>
          <w:p w:rsidR="00C20D96" w:rsidRDefault="00C20D96" w:rsidP="00D80FBA">
            <w:pPr>
              <w:rPr>
                <w:lang w:eastAsia="uk-UA"/>
              </w:rPr>
            </w:pPr>
            <w:r>
              <w:rPr>
                <w:lang w:eastAsia="uk-UA"/>
              </w:rPr>
              <w:t xml:space="preserve"> </w:t>
            </w:r>
          </w:p>
          <w:p w:rsidR="00C20D96" w:rsidRDefault="00C20D96" w:rsidP="00D80FBA">
            <w:pPr>
              <w:rPr>
                <w:lang w:eastAsia="uk-UA"/>
              </w:rPr>
            </w:pPr>
            <w:r>
              <w:rPr>
                <w:lang w:eastAsia="uk-UA"/>
              </w:rPr>
              <w:t xml:space="preserve">     </w:t>
            </w:r>
          </w:p>
          <w:p w:rsidR="00C20D96" w:rsidRDefault="00C20D96" w:rsidP="00D80FBA">
            <w:pPr>
              <w:rPr>
                <w:lang w:eastAsia="uk-UA"/>
              </w:rPr>
            </w:pPr>
            <w:r>
              <w:rPr>
                <w:lang w:eastAsia="uk-UA"/>
              </w:rPr>
              <w:t xml:space="preserve">   </w:t>
            </w:r>
          </w:p>
          <w:p w:rsidR="00C20D96" w:rsidRDefault="00C20D96" w:rsidP="00D80FBA">
            <w:pPr>
              <w:jc w:val="center"/>
              <w:rPr>
                <w:lang w:eastAsia="uk-UA"/>
              </w:rPr>
            </w:pPr>
            <w:r>
              <w:rPr>
                <w:lang w:eastAsia="uk-UA"/>
              </w:rPr>
              <w:t xml:space="preserve">          500</w:t>
            </w:r>
          </w:p>
          <w:p w:rsidR="00C20D96" w:rsidRPr="0016178E" w:rsidRDefault="00C20D96" w:rsidP="00D80FBA">
            <w:pPr>
              <w:rPr>
                <w:lang w:eastAsia="uk-UA"/>
              </w:rPr>
            </w:pPr>
            <w:r>
              <w:rPr>
                <w:lang w:eastAsia="uk-UA"/>
              </w:rPr>
              <w:t xml:space="preserve">   </w:t>
            </w:r>
          </w:p>
        </w:tc>
        <w:tc>
          <w:tcPr>
            <w:tcW w:w="1134" w:type="dxa"/>
            <w:tcBorders>
              <w:top w:val="single" w:sz="4" w:space="0" w:color="auto"/>
              <w:left w:val="single" w:sz="4" w:space="0" w:color="auto"/>
              <w:bottom w:val="single" w:sz="4" w:space="0" w:color="auto"/>
              <w:right w:val="single" w:sz="4" w:space="0" w:color="auto"/>
            </w:tcBorders>
          </w:tcPr>
          <w:p w:rsidR="00C20D96" w:rsidRDefault="00C20D96" w:rsidP="00D80FBA">
            <w:pPr>
              <w:rPr>
                <w:lang w:eastAsia="uk-UA"/>
              </w:rPr>
            </w:pPr>
          </w:p>
          <w:p w:rsidR="00C20D96" w:rsidRDefault="00C20D96" w:rsidP="00D80FBA">
            <w:pPr>
              <w:rPr>
                <w:lang w:eastAsia="uk-UA"/>
              </w:rPr>
            </w:pPr>
          </w:p>
          <w:p w:rsidR="00C20D96" w:rsidRDefault="00C20D96" w:rsidP="00D80FBA">
            <w:pPr>
              <w:rPr>
                <w:lang w:eastAsia="uk-UA"/>
              </w:rPr>
            </w:pPr>
            <w:r>
              <w:rPr>
                <w:lang w:eastAsia="uk-UA"/>
              </w:rPr>
              <w:t xml:space="preserve">2 </w:t>
            </w:r>
            <w:r w:rsidRPr="00214154">
              <w:rPr>
                <w:lang w:eastAsia="uk-UA"/>
              </w:rPr>
              <w:t>раз</w:t>
            </w:r>
            <w:r>
              <w:rPr>
                <w:lang w:eastAsia="uk-UA"/>
              </w:rPr>
              <w:t>и</w:t>
            </w:r>
            <w:r w:rsidRPr="00214154">
              <w:rPr>
                <w:lang w:eastAsia="uk-UA"/>
              </w:rPr>
              <w:t xml:space="preserve">/ </w:t>
            </w:r>
            <w:r>
              <w:rPr>
                <w:lang w:eastAsia="uk-UA"/>
              </w:rPr>
              <w:t>місяць</w:t>
            </w:r>
          </w:p>
          <w:p w:rsidR="00C20D96" w:rsidRDefault="00C20D96" w:rsidP="00D80FBA">
            <w:pPr>
              <w:rPr>
                <w:lang w:eastAsia="uk-UA"/>
              </w:rPr>
            </w:pPr>
          </w:p>
          <w:p w:rsidR="00C20D96" w:rsidRDefault="00C20D96" w:rsidP="00D80FBA">
            <w:pPr>
              <w:rPr>
                <w:lang w:eastAsia="uk-UA"/>
              </w:rPr>
            </w:pPr>
          </w:p>
          <w:p w:rsidR="00C20D96" w:rsidRDefault="00C20D96" w:rsidP="00D80FBA">
            <w:pPr>
              <w:rPr>
                <w:lang w:eastAsia="uk-UA"/>
              </w:rPr>
            </w:pPr>
          </w:p>
          <w:p w:rsidR="00C20D96" w:rsidRDefault="00C20D96" w:rsidP="00D80FBA">
            <w:pPr>
              <w:rPr>
                <w:lang w:eastAsia="uk-UA"/>
              </w:rPr>
            </w:pPr>
          </w:p>
          <w:p w:rsidR="00C20D96" w:rsidRDefault="00C20D96" w:rsidP="00D80FBA">
            <w:pPr>
              <w:rPr>
                <w:lang w:eastAsia="uk-UA"/>
              </w:rPr>
            </w:pPr>
          </w:p>
          <w:p w:rsidR="00C20D96" w:rsidRDefault="00C20D96" w:rsidP="00D80FBA">
            <w:pPr>
              <w:rPr>
                <w:lang w:eastAsia="uk-UA"/>
              </w:rPr>
            </w:pPr>
            <w:r>
              <w:rPr>
                <w:lang w:eastAsia="uk-UA"/>
              </w:rPr>
              <w:t xml:space="preserve">2 </w:t>
            </w:r>
            <w:r w:rsidRPr="00214154">
              <w:rPr>
                <w:lang w:eastAsia="uk-UA"/>
              </w:rPr>
              <w:t>раз</w:t>
            </w:r>
            <w:r>
              <w:rPr>
                <w:lang w:eastAsia="uk-UA"/>
              </w:rPr>
              <w:t>и</w:t>
            </w:r>
            <w:r w:rsidRPr="00214154">
              <w:rPr>
                <w:lang w:eastAsia="uk-UA"/>
              </w:rPr>
              <w:t xml:space="preserve">/ </w:t>
            </w:r>
            <w:r>
              <w:rPr>
                <w:lang w:eastAsia="uk-UA"/>
              </w:rPr>
              <w:t>місяць</w:t>
            </w:r>
          </w:p>
          <w:p w:rsidR="00C20D96" w:rsidRDefault="00C20D96" w:rsidP="00D80FBA">
            <w:pPr>
              <w:rPr>
                <w:lang w:eastAsia="uk-UA"/>
              </w:rPr>
            </w:pPr>
          </w:p>
          <w:p w:rsidR="00C20D96" w:rsidRDefault="00C20D96" w:rsidP="00D80FBA">
            <w:pPr>
              <w:rPr>
                <w:lang w:eastAsia="uk-UA"/>
              </w:rPr>
            </w:pPr>
          </w:p>
          <w:p w:rsidR="00C20D96" w:rsidRDefault="00C20D96" w:rsidP="00D80FBA">
            <w:pPr>
              <w:rPr>
                <w:lang w:eastAsia="uk-UA"/>
              </w:rPr>
            </w:pPr>
          </w:p>
          <w:p w:rsidR="00C20D96" w:rsidRDefault="00C20D96" w:rsidP="00D80FBA">
            <w:pPr>
              <w:rPr>
                <w:lang w:eastAsia="uk-UA"/>
              </w:rPr>
            </w:pPr>
            <w:r>
              <w:rPr>
                <w:lang w:eastAsia="uk-UA"/>
              </w:rPr>
              <w:t>За заявкою</w:t>
            </w:r>
          </w:p>
          <w:p w:rsidR="00C20D96" w:rsidRDefault="00C20D96" w:rsidP="00D80FBA">
            <w:pPr>
              <w:rPr>
                <w:lang w:eastAsia="uk-UA"/>
              </w:rPr>
            </w:pPr>
          </w:p>
          <w:p w:rsidR="00C20D96" w:rsidRDefault="00C20D96" w:rsidP="00D80FBA">
            <w:pPr>
              <w:rPr>
                <w:lang w:eastAsia="uk-UA"/>
              </w:rPr>
            </w:pPr>
          </w:p>
          <w:p w:rsidR="00C20D96" w:rsidRDefault="00C20D96" w:rsidP="00D80FBA">
            <w:pPr>
              <w:rPr>
                <w:lang w:eastAsia="uk-UA"/>
              </w:rPr>
            </w:pPr>
          </w:p>
          <w:p w:rsidR="00C20D96" w:rsidRDefault="00C20D96" w:rsidP="00D80FBA">
            <w:pPr>
              <w:rPr>
                <w:lang w:eastAsia="uk-UA"/>
              </w:rPr>
            </w:pPr>
            <w:r>
              <w:rPr>
                <w:lang w:eastAsia="uk-UA"/>
              </w:rPr>
              <w:t>За заявкою</w:t>
            </w:r>
          </w:p>
          <w:p w:rsidR="00C20D96" w:rsidRPr="0016178E" w:rsidRDefault="00C20D96" w:rsidP="00D80FBA">
            <w:pPr>
              <w:rPr>
                <w:lang w:eastAsia="uk-UA"/>
              </w:rPr>
            </w:pPr>
          </w:p>
        </w:tc>
      </w:tr>
      <w:tr w:rsidR="00C20D96" w:rsidRPr="0016178E" w:rsidTr="00D80FBA">
        <w:tc>
          <w:tcPr>
            <w:tcW w:w="10201" w:type="dxa"/>
            <w:gridSpan w:val="7"/>
            <w:tcBorders>
              <w:top w:val="single" w:sz="4" w:space="0" w:color="auto"/>
              <w:left w:val="single" w:sz="4" w:space="0" w:color="auto"/>
              <w:bottom w:val="single" w:sz="4" w:space="0" w:color="auto"/>
              <w:right w:val="single" w:sz="4" w:space="0" w:color="auto"/>
            </w:tcBorders>
          </w:tcPr>
          <w:p w:rsidR="00C20D96" w:rsidRPr="00CC6AC2" w:rsidRDefault="00C20D96" w:rsidP="00D80FBA">
            <w:pPr>
              <w:jc w:val="center"/>
              <w:rPr>
                <w:b/>
                <w:lang w:eastAsia="uk-UA"/>
              </w:rPr>
            </w:pPr>
            <w:bookmarkStart w:id="8" w:name="_Hlk188353519"/>
            <w:r w:rsidRPr="00CC6AC2">
              <w:rPr>
                <w:b/>
                <w:lang w:eastAsia="uk-UA"/>
              </w:rPr>
              <w:t>ІІ. Послуги з управління відходами які містять ртуть</w:t>
            </w:r>
            <w:bookmarkEnd w:id="8"/>
          </w:p>
        </w:tc>
      </w:tr>
      <w:tr w:rsidR="00C20D96" w:rsidRPr="0016178E" w:rsidTr="00D80FBA">
        <w:tc>
          <w:tcPr>
            <w:tcW w:w="426"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center"/>
              <w:rPr>
                <w:lang w:eastAsia="uk-UA"/>
              </w:rPr>
            </w:pPr>
            <w:r w:rsidRPr="0016178E">
              <w:rPr>
                <w:lang w:eastAsia="uk-UA"/>
              </w:rPr>
              <w:lastRenderedPageBreak/>
              <w:t>1.</w:t>
            </w:r>
          </w:p>
        </w:tc>
        <w:tc>
          <w:tcPr>
            <w:tcW w:w="3538"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both"/>
              <w:rPr>
                <w:b/>
                <w:i/>
                <w:sz w:val="20"/>
                <w:u w:val="single"/>
                <w:lang w:eastAsia="uk-UA"/>
              </w:rPr>
            </w:pPr>
            <w:bookmarkStart w:id="9" w:name="_Hlk188353614"/>
            <w:r w:rsidRPr="0016178E">
              <w:rPr>
                <w:b/>
                <w:i/>
                <w:sz w:val="20"/>
                <w:u w:val="single"/>
                <w:lang w:eastAsia="uk-UA"/>
              </w:rPr>
              <w:t xml:space="preserve">Люмінесцентні лампи та інші </w:t>
            </w:r>
            <w:proofErr w:type="spellStart"/>
            <w:r w:rsidRPr="0016178E">
              <w:rPr>
                <w:b/>
                <w:i/>
                <w:sz w:val="20"/>
                <w:u w:val="single"/>
                <w:lang w:eastAsia="uk-UA"/>
              </w:rPr>
              <w:t>ртутьвмісні</w:t>
            </w:r>
            <w:proofErr w:type="spellEnd"/>
            <w:r w:rsidRPr="0016178E">
              <w:rPr>
                <w:b/>
                <w:i/>
                <w:sz w:val="20"/>
                <w:u w:val="single"/>
                <w:lang w:eastAsia="uk-UA"/>
              </w:rPr>
              <w:t xml:space="preserve"> відходи ( </w:t>
            </w:r>
            <w:r w:rsidRPr="0016178E">
              <w:rPr>
                <w:b/>
                <w:i/>
                <w:sz w:val="20"/>
                <w:u w:val="single"/>
                <w:lang w:val="en-US" w:eastAsia="uk-UA"/>
              </w:rPr>
              <w:t>D</w:t>
            </w:r>
            <w:r w:rsidRPr="0016178E">
              <w:rPr>
                <w:b/>
                <w:i/>
                <w:sz w:val="20"/>
                <w:u w:val="single"/>
                <w:lang w:eastAsia="uk-UA"/>
              </w:rPr>
              <w:t xml:space="preserve">15, </w:t>
            </w:r>
            <w:r w:rsidRPr="0016178E">
              <w:rPr>
                <w:b/>
                <w:i/>
                <w:sz w:val="20"/>
                <w:u w:val="single"/>
                <w:lang w:val="en-US" w:eastAsia="uk-UA"/>
              </w:rPr>
              <w:t>D</w:t>
            </w:r>
            <w:r w:rsidRPr="0016178E">
              <w:rPr>
                <w:b/>
                <w:i/>
                <w:sz w:val="20"/>
                <w:u w:val="single"/>
                <w:lang w:eastAsia="uk-UA"/>
              </w:rPr>
              <w:t>9):</w:t>
            </w:r>
          </w:p>
          <w:p w:rsidR="00C20D96" w:rsidRPr="0016178E" w:rsidRDefault="00C20D96" w:rsidP="00D80FBA">
            <w:pPr>
              <w:jc w:val="both"/>
              <w:rPr>
                <w:sz w:val="20"/>
                <w:lang w:eastAsia="uk-UA"/>
              </w:rPr>
            </w:pPr>
            <w:r w:rsidRPr="0016178E">
              <w:rPr>
                <w:sz w:val="20"/>
                <w:lang w:eastAsia="uk-UA"/>
              </w:rPr>
              <w:t>- відпрацьовані люмінесцентні та бактерицидні лампи.</w:t>
            </w:r>
          </w:p>
          <w:bookmarkEnd w:id="9"/>
          <w:p w:rsidR="00C20D96" w:rsidRPr="0016178E" w:rsidRDefault="00C20D96" w:rsidP="00D80FBA">
            <w:pPr>
              <w:jc w:val="both"/>
              <w:rPr>
                <w:i/>
                <w:iCs/>
                <w:sz w:val="20"/>
                <w:lang w:eastAsia="uk-UA"/>
              </w:rPr>
            </w:pPr>
          </w:p>
        </w:tc>
        <w:tc>
          <w:tcPr>
            <w:tcW w:w="1560"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center"/>
              <w:rPr>
                <w:b/>
                <w:lang w:eastAsia="uk-UA"/>
              </w:rPr>
            </w:pPr>
            <w:bookmarkStart w:id="10" w:name="_Hlk178780283"/>
            <w:r>
              <w:rPr>
                <w:b/>
                <w:sz w:val="20"/>
                <w:lang w:eastAsia="uk-UA"/>
              </w:rPr>
              <w:t xml:space="preserve">                        </w:t>
            </w:r>
            <w:r w:rsidRPr="0016178E">
              <w:rPr>
                <w:b/>
                <w:sz w:val="20"/>
                <w:lang w:eastAsia="uk-UA"/>
              </w:rPr>
              <w:t>20 01 21*</w:t>
            </w:r>
            <w:bookmarkEnd w:id="10"/>
          </w:p>
        </w:tc>
        <w:tc>
          <w:tcPr>
            <w:tcW w:w="1275"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center"/>
              <w:rPr>
                <w:lang w:eastAsia="uk-UA"/>
              </w:rPr>
            </w:pPr>
            <w:r>
              <w:rPr>
                <w:lang w:eastAsia="uk-UA"/>
              </w:rPr>
              <w:t>Заводська упаковка</w:t>
            </w:r>
          </w:p>
        </w:tc>
        <w:tc>
          <w:tcPr>
            <w:tcW w:w="1134" w:type="dxa"/>
            <w:tcBorders>
              <w:top w:val="single" w:sz="4" w:space="0" w:color="auto"/>
              <w:left w:val="single" w:sz="4" w:space="0" w:color="auto"/>
              <w:bottom w:val="single" w:sz="4" w:space="0" w:color="auto"/>
              <w:right w:val="single" w:sz="4" w:space="0" w:color="auto"/>
            </w:tcBorders>
          </w:tcPr>
          <w:p w:rsidR="00C20D96" w:rsidRDefault="00C20D96" w:rsidP="00D80FBA">
            <w:pPr>
              <w:jc w:val="center"/>
              <w:rPr>
                <w:lang w:eastAsia="uk-UA"/>
              </w:rPr>
            </w:pPr>
          </w:p>
          <w:p w:rsidR="00C20D96" w:rsidRPr="0016178E" w:rsidRDefault="00C20D96" w:rsidP="00D80FBA">
            <w:pPr>
              <w:jc w:val="center"/>
              <w:rPr>
                <w:lang w:eastAsia="uk-UA"/>
              </w:rPr>
            </w:pPr>
            <w:r>
              <w:rPr>
                <w:lang w:eastAsia="uk-UA"/>
              </w:rPr>
              <w:t>ш</w:t>
            </w:r>
            <w:r w:rsidRPr="0016178E">
              <w:rPr>
                <w:lang w:eastAsia="uk-UA"/>
              </w:rPr>
              <w:t>т</w:t>
            </w:r>
            <w:r>
              <w:rPr>
                <w:lang w:eastAsia="uk-UA"/>
              </w:rPr>
              <w:t>.</w:t>
            </w:r>
          </w:p>
        </w:tc>
        <w:tc>
          <w:tcPr>
            <w:tcW w:w="1134"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center"/>
              <w:rPr>
                <w:lang w:eastAsia="uk-UA"/>
              </w:rPr>
            </w:pPr>
            <w:bookmarkStart w:id="11" w:name="_Hlk188353657"/>
            <w:r>
              <w:rPr>
                <w:lang w:eastAsia="uk-UA"/>
              </w:rPr>
              <w:t xml:space="preserve">              2 000</w:t>
            </w:r>
            <w:bookmarkEnd w:id="11"/>
          </w:p>
        </w:tc>
        <w:tc>
          <w:tcPr>
            <w:tcW w:w="1134" w:type="dxa"/>
            <w:tcBorders>
              <w:top w:val="single" w:sz="4" w:space="0" w:color="auto"/>
              <w:left w:val="single" w:sz="4" w:space="0" w:color="auto"/>
              <w:bottom w:val="single" w:sz="4" w:space="0" w:color="auto"/>
              <w:right w:val="single" w:sz="4" w:space="0" w:color="auto"/>
            </w:tcBorders>
          </w:tcPr>
          <w:p w:rsidR="00C20D96" w:rsidRDefault="00C20D96" w:rsidP="00D80FBA">
            <w:pPr>
              <w:rPr>
                <w:lang w:eastAsia="uk-UA"/>
              </w:rPr>
            </w:pPr>
            <w:r>
              <w:rPr>
                <w:lang w:eastAsia="uk-UA"/>
              </w:rPr>
              <w:t>За заявкою</w:t>
            </w:r>
          </w:p>
          <w:p w:rsidR="00C20D96" w:rsidRDefault="00C20D96" w:rsidP="00D80FBA">
            <w:pPr>
              <w:jc w:val="center"/>
              <w:rPr>
                <w:lang w:eastAsia="uk-UA"/>
              </w:rPr>
            </w:pPr>
          </w:p>
        </w:tc>
      </w:tr>
      <w:tr w:rsidR="00C20D96" w:rsidRPr="0016178E" w:rsidTr="00D80FBA">
        <w:tc>
          <w:tcPr>
            <w:tcW w:w="426"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center"/>
              <w:rPr>
                <w:lang w:eastAsia="uk-UA"/>
              </w:rPr>
            </w:pPr>
            <w:r w:rsidRPr="0016178E">
              <w:rPr>
                <w:lang w:eastAsia="uk-UA"/>
              </w:rPr>
              <w:t>2.</w:t>
            </w:r>
          </w:p>
        </w:tc>
        <w:tc>
          <w:tcPr>
            <w:tcW w:w="3538"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both"/>
              <w:rPr>
                <w:b/>
                <w:i/>
                <w:sz w:val="20"/>
                <w:u w:val="single"/>
                <w:lang w:eastAsia="uk-UA"/>
              </w:rPr>
            </w:pPr>
            <w:bookmarkStart w:id="12" w:name="_Hlk188353837"/>
            <w:r w:rsidRPr="0016178E">
              <w:rPr>
                <w:b/>
                <w:i/>
                <w:sz w:val="20"/>
                <w:u w:val="single"/>
                <w:lang w:eastAsia="uk-UA"/>
              </w:rPr>
              <w:t>Відходи, що містять ртуть</w:t>
            </w:r>
            <w:r>
              <w:rPr>
                <w:b/>
                <w:i/>
                <w:sz w:val="20"/>
                <w:u w:val="single"/>
                <w:lang w:eastAsia="uk-UA"/>
              </w:rPr>
              <w:t xml:space="preserve">           </w:t>
            </w:r>
            <w:r w:rsidRPr="0016178E">
              <w:rPr>
                <w:b/>
                <w:i/>
                <w:sz w:val="20"/>
                <w:u w:val="single"/>
                <w:lang w:eastAsia="uk-UA"/>
              </w:rPr>
              <w:t>(</w:t>
            </w:r>
            <w:r w:rsidRPr="0016178E">
              <w:rPr>
                <w:b/>
                <w:i/>
                <w:sz w:val="20"/>
                <w:u w:val="single"/>
                <w:lang w:val="en-US" w:eastAsia="uk-UA"/>
              </w:rPr>
              <w:t>D</w:t>
            </w:r>
            <w:r w:rsidRPr="0016178E">
              <w:rPr>
                <w:b/>
                <w:i/>
                <w:sz w:val="20"/>
                <w:u w:val="single"/>
                <w:lang w:eastAsia="uk-UA"/>
              </w:rPr>
              <w:t xml:space="preserve">15, </w:t>
            </w:r>
            <w:r w:rsidRPr="0016178E">
              <w:rPr>
                <w:b/>
                <w:i/>
                <w:sz w:val="20"/>
                <w:u w:val="single"/>
                <w:lang w:val="en-US" w:eastAsia="uk-UA"/>
              </w:rPr>
              <w:t>D</w:t>
            </w:r>
            <w:r w:rsidRPr="0016178E">
              <w:rPr>
                <w:b/>
                <w:i/>
                <w:sz w:val="20"/>
                <w:u w:val="single"/>
                <w:lang w:eastAsia="uk-UA"/>
              </w:rPr>
              <w:t>9):</w:t>
            </w:r>
          </w:p>
          <w:p w:rsidR="00C20D96" w:rsidRPr="0016178E" w:rsidRDefault="00C20D96" w:rsidP="00D80FBA">
            <w:pPr>
              <w:jc w:val="both"/>
              <w:rPr>
                <w:sz w:val="20"/>
                <w:lang w:eastAsia="uk-UA"/>
              </w:rPr>
            </w:pPr>
            <w:r w:rsidRPr="0016178E">
              <w:rPr>
                <w:sz w:val="20"/>
                <w:lang w:eastAsia="uk-UA"/>
              </w:rPr>
              <w:t>- термометри медичні ртутні</w:t>
            </w:r>
          </w:p>
          <w:bookmarkEnd w:id="12"/>
          <w:p w:rsidR="00C20D96" w:rsidRPr="0016178E" w:rsidRDefault="00C20D96" w:rsidP="00D80FBA">
            <w:pPr>
              <w:jc w:val="both"/>
              <w:rPr>
                <w:i/>
                <w:iCs/>
                <w:sz w:val="20"/>
                <w:lang w:eastAsia="uk-UA"/>
              </w:rPr>
            </w:pPr>
          </w:p>
        </w:tc>
        <w:tc>
          <w:tcPr>
            <w:tcW w:w="1560"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center"/>
              <w:rPr>
                <w:b/>
                <w:lang w:eastAsia="uk-UA"/>
              </w:rPr>
            </w:pPr>
            <w:bookmarkStart w:id="13" w:name="_Hlk178780318"/>
            <w:r>
              <w:rPr>
                <w:b/>
                <w:sz w:val="20"/>
                <w:lang w:eastAsia="uk-UA"/>
              </w:rPr>
              <w:t xml:space="preserve">                       </w:t>
            </w:r>
            <w:r w:rsidRPr="0016178E">
              <w:rPr>
                <w:b/>
                <w:sz w:val="20"/>
                <w:lang w:eastAsia="uk-UA"/>
              </w:rPr>
              <w:t>06 04 04*</w:t>
            </w:r>
            <w:bookmarkEnd w:id="13"/>
          </w:p>
        </w:tc>
        <w:tc>
          <w:tcPr>
            <w:tcW w:w="1275"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center"/>
              <w:rPr>
                <w:lang w:eastAsia="uk-UA"/>
              </w:rPr>
            </w:pPr>
            <w:r>
              <w:rPr>
                <w:lang w:eastAsia="uk-UA"/>
              </w:rPr>
              <w:t>Заводська упаковка</w:t>
            </w:r>
          </w:p>
        </w:tc>
        <w:tc>
          <w:tcPr>
            <w:tcW w:w="1134" w:type="dxa"/>
            <w:tcBorders>
              <w:top w:val="single" w:sz="4" w:space="0" w:color="auto"/>
              <w:left w:val="single" w:sz="4" w:space="0" w:color="auto"/>
              <w:bottom w:val="single" w:sz="4" w:space="0" w:color="auto"/>
              <w:right w:val="single" w:sz="4" w:space="0" w:color="auto"/>
            </w:tcBorders>
          </w:tcPr>
          <w:p w:rsidR="00C20D96" w:rsidRDefault="00C20D96" w:rsidP="00D80FBA">
            <w:pPr>
              <w:jc w:val="center"/>
              <w:rPr>
                <w:lang w:eastAsia="uk-UA"/>
              </w:rPr>
            </w:pPr>
          </w:p>
          <w:p w:rsidR="00C20D96" w:rsidRPr="0016178E" w:rsidRDefault="00C20D96" w:rsidP="00D80FBA">
            <w:pPr>
              <w:jc w:val="center"/>
              <w:rPr>
                <w:lang w:eastAsia="uk-UA"/>
              </w:rPr>
            </w:pPr>
            <w:r>
              <w:rPr>
                <w:lang w:eastAsia="uk-UA"/>
              </w:rPr>
              <w:t>ш</w:t>
            </w:r>
            <w:r w:rsidRPr="0016178E">
              <w:rPr>
                <w:lang w:eastAsia="uk-UA"/>
              </w:rPr>
              <w:t>т</w:t>
            </w:r>
            <w:r>
              <w:rPr>
                <w:lang w:eastAsia="uk-UA"/>
              </w:rPr>
              <w:t>.</w:t>
            </w:r>
          </w:p>
        </w:tc>
        <w:tc>
          <w:tcPr>
            <w:tcW w:w="1134" w:type="dxa"/>
            <w:tcBorders>
              <w:top w:val="single" w:sz="4" w:space="0" w:color="auto"/>
              <w:left w:val="single" w:sz="4" w:space="0" w:color="auto"/>
              <w:bottom w:val="single" w:sz="4" w:space="0" w:color="auto"/>
              <w:right w:val="single" w:sz="4" w:space="0" w:color="auto"/>
            </w:tcBorders>
          </w:tcPr>
          <w:p w:rsidR="00C20D96" w:rsidRPr="0016178E" w:rsidRDefault="00C20D96" w:rsidP="00D80FBA">
            <w:pPr>
              <w:jc w:val="center"/>
              <w:rPr>
                <w:lang w:eastAsia="uk-UA"/>
              </w:rPr>
            </w:pPr>
            <w:r>
              <w:rPr>
                <w:lang w:eastAsia="uk-UA"/>
              </w:rPr>
              <w:t xml:space="preserve">          100</w:t>
            </w:r>
          </w:p>
        </w:tc>
        <w:tc>
          <w:tcPr>
            <w:tcW w:w="1134" w:type="dxa"/>
            <w:tcBorders>
              <w:top w:val="single" w:sz="4" w:space="0" w:color="auto"/>
              <w:left w:val="single" w:sz="4" w:space="0" w:color="auto"/>
              <w:bottom w:val="single" w:sz="4" w:space="0" w:color="auto"/>
              <w:right w:val="single" w:sz="4" w:space="0" w:color="auto"/>
            </w:tcBorders>
          </w:tcPr>
          <w:p w:rsidR="00C20D96" w:rsidRDefault="00C20D96" w:rsidP="00D80FBA">
            <w:pPr>
              <w:rPr>
                <w:lang w:eastAsia="uk-UA"/>
              </w:rPr>
            </w:pPr>
            <w:r>
              <w:rPr>
                <w:lang w:eastAsia="uk-UA"/>
              </w:rPr>
              <w:t>За заявкою</w:t>
            </w:r>
          </w:p>
          <w:p w:rsidR="00C20D96" w:rsidRDefault="00C20D96" w:rsidP="00D80FBA">
            <w:pPr>
              <w:jc w:val="center"/>
              <w:rPr>
                <w:lang w:eastAsia="uk-UA"/>
              </w:rPr>
            </w:pPr>
          </w:p>
        </w:tc>
      </w:tr>
      <w:bookmarkEnd w:id="2"/>
    </w:tbl>
    <w:p w:rsidR="00C20D96" w:rsidRDefault="00C20D96" w:rsidP="00C20D96">
      <w:pPr>
        <w:widowControl w:val="0"/>
        <w:autoSpaceDE w:val="0"/>
        <w:autoSpaceDN w:val="0"/>
        <w:adjustRightInd w:val="0"/>
        <w:rPr>
          <w:b/>
          <w:lang w:eastAsia="uk-UA"/>
        </w:rPr>
      </w:pPr>
    </w:p>
    <w:p w:rsidR="00C20D96" w:rsidRDefault="00C20D96" w:rsidP="00C20D96">
      <w:pPr>
        <w:widowControl w:val="0"/>
        <w:autoSpaceDE w:val="0"/>
        <w:autoSpaceDN w:val="0"/>
        <w:adjustRightInd w:val="0"/>
        <w:rPr>
          <w:b/>
          <w:bCs/>
          <w:caps/>
          <w:color w:val="000000"/>
        </w:rPr>
      </w:pPr>
      <w:r w:rsidRPr="00E343C4">
        <w:rPr>
          <w:b/>
          <w:bCs/>
          <w:caps/>
          <w:color w:val="000000"/>
          <w:u w:val="single"/>
        </w:rPr>
        <w:t>Адреса дислокації об’єкту</w:t>
      </w:r>
      <w:r w:rsidRPr="00E343C4">
        <w:rPr>
          <w:b/>
          <w:bCs/>
          <w:caps/>
          <w:color w:val="000000"/>
        </w:rPr>
        <w:t xml:space="preserve">: </w:t>
      </w:r>
      <w:r w:rsidRPr="0019309A">
        <w:rPr>
          <w:color w:val="000000"/>
        </w:rPr>
        <w:t xml:space="preserve">м. Київ, вул. </w:t>
      </w:r>
      <w:proofErr w:type="spellStart"/>
      <w:r w:rsidRPr="0019309A">
        <w:rPr>
          <w:color w:val="000000"/>
        </w:rPr>
        <w:t>Чорновола</w:t>
      </w:r>
      <w:proofErr w:type="spellEnd"/>
      <w:r w:rsidRPr="0019309A">
        <w:rPr>
          <w:color w:val="000000"/>
        </w:rPr>
        <w:t>, 28/1</w:t>
      </w:r>
      <w:r>
        <w:rPr>
          <w:color w:val="000000"/>
        </w:rPr>
        <w:t>;</w:t>
      </w:r>
      <w:r w:rsidRPr="0019309A">
        <w:rPr>
          <w:color w:val="000000"/>
        </w:rPr>
        <w:t xml:space="preserve"> м. Київ, </w:t>
      </w:r>
      <w:r>
        <w:rPr>
          <w:color w:val="000000"/>
        </w:rPr>
        <w:t xml:space="preserve">вул. </w:t>
      </w:r>
      <w:r w:rsidRPr="0019309A">
        <w:rPr>
          <w:color w:val="000000"/>
        </w:rPr>
        <w:t>Стрітенська</w:t>
      </w:r>
      <w:r>
        <w:rPr>
          <w:color w:val="000000"/>
        </w:rPr>
        <w:t>,</w:t>
      </w:r>
      <w:r w:rsidRPr="0019309A">
        <w:rPr>
          <w:color w:val="000000"/>
        </w:rPr>
        <w:t>7/9</w:t>
      </w:r>
    </w:p>
    <w:p w:rsidR="00C20D96" w:rsidRDefault="00C20D96" w:rsidP="00C20D96">
      <w:pPr>
        <w:widowControl w:val="0"/>
        <w:autoSpaceDE w:val="0"/>
        <w:autoSpaceDN w:val="0"/>
        <w:adjustRightInd w:val="0"/>
        <w:rPr>
          <w:b/>
          <w:bCs/>
          <w:caps/>
          <w:color w:val="000000"/>
        </w:rPr>
      </w:pPr>
    </w:p>
    <w:p w:rsidR="00C20D96" w:rsidRDefault="00C20D96" w:rsidP="00C20D96">
      <w:pPr>
        <w:widowControl w:val="0"/>
        <w:autoSpaceDE w:val="0"/>
        <w:autoSpaceDN w:val="0"/>
        <w:adjustRightInd w:val="0"/>
        <w:jc w:val="center"/>
        <w:rPr>
          <w:b/>
          <w:bCs/>
          <w:caps/>
          <w:color w:val="000000"/>
        </w:rPr>
      </w:pPr>
      <w:r w:rsidRPr="00E343C4">
        <w:rPr>
          <w:b/>
          <w:bCs/>
          <w:caps/>
          <w:color w:val="000000"/>
        </w:rPr>
        <w:t>Вимоги до учасників:</w:t>
      </w:r>
    </w:p>
    <w:p w:rsidR="00C20D96" w:rsidRPr="00E343C4" w:rsidRDefault="00C20D96" w:rsidP="00C20D96">
      <w:pPr>
        <w:widowControl w:val="0"/>
        <w:autoSpaceDE w:val="0"/>
        <w:autoSpaceDN w:val="0"/>
        <w:adjustRightInd w:val="0"/>
        <w:jc w:val="center"/>
        <w:rPr>
          <w:b/>
          <w:bCs/>
          <w:caps/>
          <w:color w:val="000000"/>
        </w:rPr>
      </w:pPr>
    </w:p>
    <w:p w:rsidR="00C20D96" w:rsidRPr="0016178E" w:rsidRDefault="00C20D96" w:rsidP="00C20D96">
      <w:pPr>
        <w:jc w:val="both"/>
        <w:rPr>
          <w:i/>
          <w:iCs/>
          <w:lang w:eastAsia="uk-UA"/>
        </w:rPr>
      </w:pPr>
      <w:bookmarkStart w:id="14" w:name="_Hlk186812517"/>
      <w:r w:rsidRPr="00FE7B04">
        <w:rPr>
          <w:b/>
          <w:bCs/>
          <w:lang w:eastAsia="uk-UA"/>
        </w:rPr>
        <w:t>1.</w:t>
      </w:r>
      <w:r w:rsidRPr="0016178E">
        <w:rPr>
          <w:lang w:eastAsia="uk-UA"/>
        </w:rPr>
        <w:t xml:space="preserve"> Учасник бере на себе зобов’язання своєчасно вивозити відходи з території </w:t>
      </w:r>
      <w:r>
        <w:rPr>
          <w:lang w:eastAsia="uk-UA"/>
        </w:rPr>
        <w:t>Замовника</w:t>
      </w:r>
      <w:r w:rsidRPr="0016178E">
        <w:rPr>
          <w:lang w:eastAsia="uk-UA"/>
        </w:rPr>
        <w:t xml:space="preserve"> згідно встановленого графіка або за попереднім замовленням по телефону </w:t>
      </w:r>
      <w:r w:rsidRPr="0016178E">
        <w:rPr>
          <w:i/>
          <w:iCs/>
          <w:lang w:eastAsia="uk-UA"/>
        </w:rPr>
        <w:t>(</w:t>
      </w:r>
      <w:r w:rsidRPr="0016178E">
        <w:rPr>
          <w:i/>
          <w:iCs/>
          <w:u w:val="single"/>
          <w:lang w:eastAsia="uk-UA"/>
        </w:rPr>
        <w:t>надати Гарантійний лист</w:t>
      </w:r>
      <w:r w:rsidRPr="0016178E">
        <w:rPr>
          <w:i/>
          <w:iCs/>
          <w:lang w:eastAsia="uk-UA"/>
        </w:rPr>
        <w:t>).</w:t>
      </w:r>
    </w:p>
    <w:p w:rsidR="00C20D96" w:rsidRPr="0016178E" w:rsidRDefault="00C20D96" w:rsidP="00C20D96">
      <w:pPr>
        <w:jc w:val="both"/>
        <w:rPr>
          <w:i/>
          <w:iCs/>
          <w:lang w:eastAsia="uk-UA"/>
        </w:rPr>
      </w:pPr>
      <w:r w:rsidRPr="00FE7B04">
        <w:rPr>
          <w:b/>
          <w:bCs/>
          <w:lang w:eastAsia="uk-UA"/>
        </w:rPr>
        <w:t>2.</w:t>
      </w:r>
      <w:r w:rsidRPr="0016178E">
        <w:rPr>
          <w:lang w:eastAsia="uk-UA"/>
        </w:rPr>
        <w:t xml:space="preserve"> Учасник бере на себе зобов’язання здійснювати вивезення відходів транспортним засобом, вказаним  у пропозиції Учасника, який має всі дозвільні документи згідно з чинним законодавством та кваліфікованим водієм </w:t>
      </w:r>
      <w:r w:rsidRPr="0016178E">
        <w:rPr>
          <w:i/>
          <w:iCs/>
          <w:lang w:eastAsia="uk-UA"/>
        </w:rPr>
        <w:t>(</w:t>
      </w:r>
      <w:r w:rsidRPr="0016178E">
        <w:rPr>
          <w:i/>
          <w:iCs/>
          <w:u w:val="single"/>
          <w:lang w:eastAsia="uk-UA"/>
        </w:rPr>
        <w:t>надати Гарантійний лист у довільній формі</w:t>
      </w:r>
      <w:r w:rsidRPr="0016178E">
        <w:rPr>
          <w:i/>
          <w:iCs/>
          <w:lang w:eastAsia="uk-UA"/>
        </w:rPr>
        <w:t>).</w:t>
      </w:r>
    </w:p>
    <w:p w:rsidR="00C20D96" w:rsidRPr="0016178E" w:rsidRDefault="00C20D96" w:rsidP="00C20D96">
      <w:pPr>
        <w:jc w:val="both"/>
        <w:rPr>
          <w:i/>
          <w:iCs/>
          <w:lang w:eastAsia="uk-UA"/>
        </w:rPr>
      </w:pPr>
      <w:r w:rsidRPr="00FE7B04">
        <w:rPr>
          <w:b/>
          <w:bCs/>
          <w:lang w:eastAsia="uk-UA"/>
        </w:rPr>
        <w:t>3.</w:t>
      </w:r>
      <w:r w:rsidRPr="0016178E">
        <w:rPr>
          <w:lang w:eastAsia="uk-UA"/>
        </w:rPr>
        <w:t xml:space="preserve"> Учасник бере на себе зобов’язання власними силами здійснювати завантаження медичних відходів у спеціалізований автотранспорт</w:t>
      </w:r>
      <w:r>
        <w:rPr>
          <w:lang w:eastAsia="uk-UA"/>
        </w:rPr>
        <w:t xml:space="preserve">. </w:t>
      </w:r>
      <w:r w:rsidRPr="0016178E">
        <w:rPr>
          <w:lang w:eastAsia="uk-UA"/>
        </w:rPr>
        <w:t xml:space="preserve">Транспортні витрати входять до вартості послуг </w:t>
      </w:r>
      <w:r w:rsidRPr="0016178E">
        <w:rPr>
          <w:i/>
          <w:iCs/>
          <w:u w:val="single"/>
          <w:lang w:eastAsia="uk-UA"/>
        </w:rPr>
        <w:t>(надати Гарантійний лист у довільній формі</w:t>
      </w:r>
      <w:r w:rsidRPr="0016178E">
        <w:rPr>
          <w:i/>
          <w:iCs/>
          <w:lang w:eastAsia="uk-UA"/>
        </w:rPr>
        <w:t>).</w:t>
      </w:r>
    </w:p>
    <w:p w:rsidR="00C20D96" w:rsidRPr="00082281" w:rsidRDefault="00C20D96" w:rsidP="00C20D96">
      <w:pPr>
        <w:jc w:val="both"/>
        <w:rPr>
          <w:i/>
          <w:iCs/>
          <w:strike/>
          <w:u w:val="single"/>
          <w:lang w:eastAsia="uk-UA"/>
        </w:rPr>
      </w:pPr>
      <w:r w:rsidRPr="00FE7B04">
        <w:rPr>
          <w:b/>
          <w:bCs/>
          <w:lang w:eastAsia="uk-UA"/>
        </w:rPr>
        <w:t>4.</w:t>
      </w:r>
      <w:r w:rsidRPr="0016178E">
        <w:rPr>
          <w:lang w:eastAsia="uk-UA"/>
        </w:rPr>
        <w:t xml:space="preserve"> </w:t>
      </w:r>
      <w:r w:rsidRPr="00082281">
        <w:rPr>
          <w:lang w:eastAsia="uk-UA"/>
        </w:rPr>
        <w:t>Учасник  підтверджує, що пропоновані ним товари, послуги чи роботи за своїми екологічними чи іншими характеристиками відповідають вимогам, установленим у тендерній документації. (Надати гарантійний лист).</w:t>
      </w:r>
    </w:p>
    <w:p w:rsidR="00C20D96" w:rsidRPr="003354A4" w:rsidRDefault="00C20D96" w:rsidP="00C20D96">
      <w:pPr>
        <w:jc w:val="both"/>
        <w:rPr>
          <w:lang w:eastAsia="uk-UA"/>
        </w:rPr>
      </w:pPr>
      <w:r w:rsidRPr="00FE7B04">
        <w:rPr>
          <w:b/>
          <w:bCs/>
          <w:lang w:eastAsia="uk-UA"/>
        </w:rPr>
        <w:t>5.</w:t>
      </w:r>
      <w:r w:rsidRPr="0016178E">
        <w:rPr>
          <w:lang w:eastAsia="uk-UA"/>
        </w:rPr>
        <w:t xml:space="preserve"> </w:t>
      </w:r>
      <w:r w:rsidRPr="003354A4">
        <w:rPr>
          <w:lang w:eastAsia="uk-UA"/>
        </w:rPr>
        <w:t xml:space="preserve">Учасник бере на себе зобов’язання забезпечити Замовника первинним та вторинним пакуванням. Вимоги до пакування:  контейнери, стійкі до проколів, для  збирання медичних відходів категорії В,С із маркуванням. Контейнери повинні відповідати Технічному регламенту з підтвердження відповідності пакування (пакувальних матеріалів) та відходів </w:t>
      </w:r>
      <w:proofErr w:type="spellStart"/>
      <w:r w:rsidRPr="003354A4">
        <w:rPr>
          <w:lang w:eastAsia="uk-UA"/>
        </w:rPr>
        <w:t>паковання</w:t>
      </w:r>
      <w:proofErr w:type="spellEnd"/>
      <w:r w:rsidRPr="003354A4">
        <w:rPr>
          <w:lang w:eastAsia="uk-UA"/>
        </w:rPr>
        <w:t xml:space="preserve">, затвердженому наказом Державного комітету України з питань технічного регулювання та споживчої політики від 24.12.2004 № 289; спеціальні міцні непроникні поліетиленові одноразові мішки/пакети для збирання медичних відходів категорії В, С з маркуванням. Мішки/пакети повинні відповідати Технічному регламенту з підтвердження відповідності </w:t>
      </w:r>
      <w:proofErr w:type="spellStart"/>
      <w:r w:rsidRPr="003354A4">
        <w:rPr>
          <w:lang w:eastAsia="uk-UA"/>
        </w:rPr>
        <w:t>паковання</w:t>
      </w:r>
      <w:proofErr w:type="spellEnd"/>
      <w:r w:rsidRPr="003354A4">
        <w:rPr>
          <w:lang w:eastAsia="uk-UA"/>
        </w:rPr>
        <w:t xml:space="preserve"> (пакувальних матеріалів) та відходів </w:t>
      </w:r>
      <w:proofErr w:type="spellStart"/>
      <w:r w:rsidRPr="003354A4">
        <w:rPr>
          <w:lang w:eastAsia="uk-UA"/>
        </w:rPr>
        <w:t>паковання</w:t>
      </w:r>
      <w:proofErr w:type="spellEnd"/>
      <w:r w:rsidRPr="003354A4">
        <w:rPr>
          <w:lang w:eastAsia="uk-UA"/>
        </w:rPr>
        <w:t xml:space="preserve">, затвердженому наказом Державного комітету України з питань технічного регулювання та споживчої політики від 24.12.2004 № 289 (надати: декларації постачальника з інформацією про відповідність </w:t>
      </w:r>
      <w:proofErr w:type="spellStart"/>
      <w:r w:rsidRPr="003354A4">
        <w:rPr>
          <w:lang w:eastAsia="uk-UA"/>
        </w:rPr>
        <w:t>паковання</w:t>
      </w:r>
      <w:proofErr w:type="spellEnd"/>
      <w:r w:rsidRPr="003354A4">
        <w:rPr>
          <w:lang w:eastAsia="uk-UA"/>
        </w:rPr>
        <w:t xml:space="preserve"> (тари) технічному регламенту з підтвердження відповідності </w:t>
      </w:r>
      <w:proofErr w:type="spellStart"/>
      <w:r w:rsidRPr="003354A4">
        <w:rPr>
          <w:lang w:eastAsia="uk-UA"/>
        </w:rPr>
        <w:t>паковання</w:t>
      </w:r>
      <w:proofErr w:type="spellEnd"/>
      <w:r w:rsidRPr="003354A4">
        <w:rPr>
          <w:lang w:eastAsia="uk-UA"/>
        </w:rPr>
        <w:t xml:space="preserve"> (пакувальних матеріалів) та відходів </w:t>
      </w:r>
      <w:proofErr w:type="spellStart"/>
      <w:r w:rsidRPr="003354A4">
        <w:rPr>
          <w:lang w:eastAsia="uk-UA"/>
        </w:rPr>
        <w:t>паковання</w:t>
      </w:r>
      <w:proofErr w:type="spellEnd"/>
      <w:r w:rsidRPr="003354A4">
        <w:rPr>
          <w:lang w:eastAsia="uk-UA"/>
        </w:rPr>
        <w:t>, згідно Наказу Держспоживстандарту України від 24.12.2004 року № 289 (зазначеному в Наказі МОЗ України №325 (зі змінами)) з підтвердженням вищезазначених вимог до пакування, видаткову(і) накладну(і) на  пакування (тару), зазначену в Деклараціях постачальника про відповідність.</w:t>
      </w:r>
    </w:p>
    <w:p w:rsidR="00C20D96" w:rsidRPr="0016178E" w:rsidRDefault="00C20D96" w:rsidP="00C20D96">
      <w:pPr>
        <w:jc w:val="both"/>
        <w:rPr>
          <w:lang w:eastAsia="uk-UA"/>
        </w:rPr>
      </w:pPr>
      <w:r w:rsidRPr="00FE7B04">
        <w:rPr>
          <w:b/>
          <w:bCs/>
          <w:lang w:eastAsia="uk-UA"/>
        </w:rPr>
        <w:t>6.</w:t>
      </w:r>
      <w:r w:rsidRPr="003354A4">
        <w:rPr>
          <w:lang w:eastAsia="uk-UA"/>
        </w:rPr>
        <w:t xml:space="preserve"> Учасник у складі пропозиції повинен надати Наказ про видачу учаснику або субпідряднику</w:t>
      </w:r>
      <w:r w:rsidRPr="00AA445D">
        <w:rPr>
          <w:lang w:eastAsia="uk-UA"/>
        </w:rPr>
        <w:t xml:space="preserve"> (у разі залучення) ліцензії на право провадження господарської діяльності з управління небезпечними відходами разом з додатком до такого наказу із зазначенням кодів відходів відповідно до Національного переліку відходів, додаток до наказу повинен містити коди відходів та перелік операцій з ними зазначені в технічних вимогах  (Додаток </w:t>
      </w:r>
      <w:r>
        <w:rPr>
          <w:lang w:eastAsia="uk-UA"/>
        </w:rPr>
        <w:t>3</w:t>
      </w:r>
      <w:r w:rsidRPr="00AA445D">
        <w:rPr>
          <w:lang w:eastAsia="uk-UA"/>
        </w:rPr>
        <w:t>)</w:t>
      </w:r>
      <w:r>
        <w:rPr>
          <w:lang w:eastAsia="uk-UA"/>
        </w:rPr>
        <w:t>.</w:t>
      </w:r>
    </w:p>
    <w:p w:rsidR="00C20D96" w:rsidRPr="0016178E" w:rsidRDefault="00C20D96" w:rsidP="00C20D96">
      <w:pPr>
        <w:jc w:val="both"/>
        <w:rPr>
          <w:lang w:eastAsia="uk-UA"/>
        </w:rPr>
      </w:pPr>
      <w:r w:rsidRPr="0016178E">
        <w:rPr>
          <w:lang w:eastAsia="uk-UA"/>
        </w:rPr>
        <w:t xml:space="preserve">Учасник повинен </w:t>
      </w:r>
      <w:r>
        <w:rPr>
          <w:lang w:eastAsia="uk-UA"/>
        </w:rPr>
        <w:t>мати</w:t>
      </w:r>
      <w:r w:rsidRPr="0016178E">
        <w:rPr>
          <w:lang w:eastAsia="uk-UA"/>
        </w:rPr>
        <w:t xml:space="preserve"> </w:t>
      </w:r>
      <w:r>
        <w:rPr>
          <w:lang w:eastAsia="uk-UA"/>
        </w:rPr>
        <w:t>Д</w:t>
      </w:r>
      <w:r w:rsidRPr="0016178E">
        <w:rPr>
          <w:lang w:eastAsia="uk-UA"/>
        </w:rPr>
        <w:t>озвіл на здійснення операцій з оброблення відходів</w:t>
      </w:r>
      <w:r>
        <w:rPr>
          <w:lang w:eastAsia="uk-UA"/>
        </w:rPr>
        <w:t xml:space="preserve"> (небезпечних відходів зазначені в Додатку 3)</w:t>
      </w:r>
      <w:r w:rsidRPr="0016178E">
        <w:rPr>
          <w:lang w:eastAsia="uk-UA"/>
        </w:rPr>
        <w:t xml:space="preserve"> від уповноваженого органу видавати відповідні дозволи</w:t>
      </w:r>
      <w:r>
        <w:rPr>
          <w:lang w:eastAsia="uk-UA"/>
        </w:rPr>
        <w:t xml:space="preserve"> (надати у складі пропозиції, документ має містити дату початку дії дозволу). Інформація про Дозвіл учасника повинна міститися в реєстрі </w:t>
      </w:r>
      <w:r w:rsidRPr="00FC6915">
        <w:rPr>
          <w:lang w:eastAsia="uk-UA"/>
        </w:rPr>
        <w:t>дозволів на здійснення операцій з оброблення відходів</w:t>
      </w:r>
      <w:r>
        <w:rPr>
          <w:lang w:eastAsia="uk-UA"/>
        </w:rPr>
        <w:t xml:space="preserve"> і перевіряється замовником в екосистемі (</w:t>
      </w:r>
      <w:r w:rsidRPr="00495CA0">
        <w:rPr>
          <w:lang w:eastAsia="uk-UA"/>
        </w:rPr>
        <w:t>eco.gov.ua</w:t>
      </w:r>
      <w:r>
        <w:rPr>
          <w:lang w:eastAsia="uk-UA"/>
        </w:rPr>
        <w:t>).</w:t>
      </w:r>
    </w:p>
    <w:p w:rsidR="00C20D96" w:rsidRPr="0016178E" w:rsidRDefault="00C20D96" w:rsidP="00C20D96">
      <w:pPr>
        <w:ind w:right="1"/>
        <w:jc w:val="both"/>
        <w:rPr>
          <w:lang w:eastAsia="uk-UA"/>
        </w:rPr>
      </w:pPr>
      <w:r w:rsidRPr="0016178E">
        <w:rPr>
          <w:lang w:eastAsia="uk-UA"/>
        </w:rPr>
        <w:t>Учасник повинен підтвердити своє право або право субпідрядника /співвиконавця  ( у разі залучення) на провадження діяльності у сфері перевезення небезпечних відходів</w:t>
      </w:r>
      <w:r>
        <w:rPr>
          <w:lang w:eastAsia="uk-UA"/>
        </w:rPr>
        <w:t xml:space="preserve"> шляхом надання</w:t>
      </w:r>
      <w:r w:rsidRPr="0016178E">
        <w:rPr>
          <w:lang w:eastAsia="uk-UA"/>
        </w:rPr>
        <w:t xml:space="preserve">  у складі тендерної пропозиції чинного на  весь період надання послуг дозвільного </w:t>
      </w:r>
      <w:r w:rsidRPr="0016178E">
        <w:rPr>
          <w:lang w:eastAsia="uk-UA"/>
        </w:rPr>
        <w:lastRenderedPageBreak/>
        <w:t>документу на перевезення небезпечних вантажів та небезпечних відходів, виданого Державною службою України з безпеки на транспорті</w:t>
      </w:r>
      <w:r>
        <w:rPr>
          <w:lang w:eastAsia="uk-UA"/>
        </w:rPr>
        <w:t>.</w:t>
      </w:r>
    </w:p>
    <w:p w:rsidR="00C20D96" w:rsidRPr="00E57D85" w:rsidRDefault="00C20D96" w:rsidP="00C20D96">
      <w:pPr>
        <w:widowControl w:val="0"/>
        <w:ind w:right="120"/>
        <w:jc w:val="both"/>
        <w:rPr>
          <w:rFonts w:cs="Calibri"/>
        </w:rPr>
      </w:pPr>
      <w:r w:rsidRPr="00FE7B04">
        <w:rPr>
          <w:b/>
          <w:bCs/>
        </w:rPr>
        <w:t>7.</w:t>
      </w:r>
      <w:r w:rsidRPr="00FE7B04">
        <w:rPr>
          <w:rFonts w:cs="Calibri"/>
        </w:rPr>
        <w:t xml:space="preserve"> </w:t>
      </w:r>
      <w:r w:rsidRPr="00E57D85">
        <w:rPr>
          <w:rFonts w:cs="Calibri"/>
        </w:rPr>
        <w:t xml:space="preserve">У разі залучення субпідрядної організації в рамках даної закупівлі, Учасник у складі тендерної пропозиції надає інформацію про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 / співвиконавця в обсязі не менше 20 відсотків від вартості договору про закупівлю, або в обсязі, що не перевищує 20 відсотків від вартості договору про закупівлю, або інформацію у довільній формі щодо незалучення такого (таких) субпідрядника/співвиконавця. </w:t>
      </w:r>
    </w:p>
    <w:p w:rsidR="00C20D96" w:rsidRPr="00E57D85" w:rsidRDefault="00C20D96" w:rsidP="00C20D96">
      <w:pPr>
        <w:rPr>
          <w:b/>
          <w:bCs/>
        </w:rPr>
      </w:pPr>
      <w:r w:rsidRPr="00E57D85">
        <w:rPr>
          <w:rFonts w:cs="Calibri"/>
        </w:rPr>
        <w:t>У разі залучення субпідрядника/співвиконавця, учасник у складі тендерної пропозиції надає документи субпідрядника/співвиконавця, які підтверджують його відповідність кваліфікаційним (додаток 2), технічним та іншим вимогам закупівлі, що зазначені в тендерній документації, завірені належним чином, дійсні на момент подачі і чинні на весь період надання послуг, на кожного суб’єкта господарювання, якого Учасник планує залучати до виконання робіт чи послуг за Договором, а також чинний на весь період надання послуг Договір на операції, що відповідають предмету закупівлі та/ або які необхідні для надання послуг і відсутні в ліцензії Учасника, з субпідрядником / співвиконавцем та гарантійний лист, завірений  печаткою (у разі її використання) та підписом уповноваженої особи суб’єкта господарювання, якого Учасник планує залучити (датований не раніше дати оголошення закупівлі та містить ідентифікатор закупівлі), про його згоду на виконання робіт чи послуг як субпідрядника / співвиконавця  Учасника за даною закупівлею на весь період надання послуг.</w:t>
      </w:r>
      <w:r w:rsidRPr="00E57D85">
        <w:rPr>
          <w:b/>
          <w:bCs/>
        </w:rPr>
        <w:t xml:space="preserve"> </w:t>
      </w:r>
    </w:p>
    <w:bookmarkEnd w:id="14"/>
    <w:p w:rsidR="00C20D96" w:rsidRPr="00E57D85" w:rsidRDefault="00C20D96" w:rsidP="00C20D96"/>
    <w:p w:rsidR="00C20D96" w:rsidRPr="00362C23" w:rsidRDefault="00C20D96" w:rsidP="00C20D96">
      <w:pPr>
        <w:contextualSpacing/>
        <w:rPr>
          <w:b/>
          <w:bCs/>
          <w:sz w:val="28"/>
          <w:szCs w:val="28"/>
          <w:u w:val="single"/>
        </w:rPr>
      </w:pPr>
      <w:r w:rsidRPr="00362C23">
        <w:rPr>
          <w:b/>
        </w:rPr>
        <w:t xml:space="preserve">Очікувана вартість закупівлі складає </w:t>
      </w:r>
      <w:r>
        <w:rPr>
          <w:b/>
          <w:color w:val="000000"/>
          <w:sz w:val="28"/>
          <w:szCs w:val="28"/>
          <w:u w:val="single"/>
        </w:rPr>
        <w:t>1 907 520</w:t>
      </w:r>
      <w:r w:rsidRPr="001672D7">
        <w:rPr>
          <w:b/>
          <w:color w:val="000000"/>
          <w:sz w:val="28"/>
          <w:szCs w:val="28"/>
          <w:u w:val="single"/>
        </w:rPr>
        <w:t>,00</w:t>
      </w:r>
      <w:r w:rsidRPr="001672D7">
        <w:rPr>
          <w:b/>
          <w:sz w:val="28"/>
          <w:szCs w:val="28"/>
          <w:u w:val="single"/>
        </w:rPr>
        <w:t xml:space="preserve"> грн. (</w:t>
      </w:r>
      <w:r>
        <w:rPr>
          <w:b/>
          <w:sz w:val="28"/>
          <w:szCs w:val="28"/>
          <w:u w:val="single"/>
        </w:rPr>
        <w:t>один мільйон дев</w:t>
      </w:r>
      <w:r>
        <w:rPr>
          <w:rFonts w:ascii="Arial" w:hAnsi="Arial" w:cs="Arial"/>
          <w:color w:val="333333"/>
          <w:sz w:val="26"/>
          <w:szCs w:val="26"/>
          <w:shd w:val="clear" w:color="auto" w:fill="F2F2F2"/>
        </w:rPr>
        <w:t>'</w:t>
      </w:r>
      <w:r>
        <w:rPr>
          <w:b/>
          <w:sz w:val="28"/>
          <w:szCs w:val="28"/>
          <w:u w:val="single"/>
        </w:rPr>
        <w:t>ятсот сім</w:t>
      </w:r>
      <w:r w:rsidRPr="001672D7">
        <w:rPr>
          <w:b/>
          <w:sz w:val="28"/>
          <w:szCs w:val="28"/>
          <w:u w:val="single"/>
        </w:rPr>
        <w:t xml:space="preserve"> тисяч </w:t>
      </w:r>
      <w:r>
        <w:rPr>
          <w:b/>
          <w:sz w:val="28"/>
          <w:szCs w:val="28"/>
          <w:u w:val="single"/>
        </w:rPr>
        <w:t>п</w:t>
      </w:r>
      <w:r>
        <w:rPr>
          <w:rFonts w:ascii="Arial" w:hAnsi="Arial" w:cs="Arial"/>
          <w:color w:val="333333"/>
          <w:sz w:val="26"/>
          <w:szCs w:val="26"/>
          <w:shd w:val="clear" w:color="auto" w:fill="F2F2F2"/>
        </w:rPr>
        <w:t>'</w:t>
      </w:r>
      <w:r>
        <w:rPr>
          <w:b/>
          <w:sz w:val="28"/>
          <w:szCs w:val="28"/>
          <w:u w:val="single"/>
        </w:rPr>
        <w:t xml:space="preserve">ятсот двадцять </w:t>
      </w:r>
      <w:r w:rsidRPr="001672D7">
        <w:rPr>
          <w:b/>
          <w:sz w:val="28"/>
          <w:szCs w:val="28"/>
          <w:u w:val="single"/>
        </w:rPr>
        <w:t>гривен</w:t>
      </w:r>
      <w:r>
        <w:rPr>
          <w:b/>
          <w:sz w:val="28"/>
          <w:szCs w:val="28"/>
          <w:u w:val="single"/>
        </w:rPr>
        <w:t>ь</w:t>
      </w:r>
      <w:r w:rsidRPr="001672D7">
        <w:rPr>
          <w:b/>
          <w:sz w:val="28"/>
          <w:szCs w:val="28"/>
          <w:u w:val="single"/>
        </w:rPr>
        <w:t xml:space="preserve"> 00 коп.) з ПДВ.</w:t>
      </w:r>
    </w:p>
    <w:p w:rsidR="00C20D96" w:rsidRDefault="00C20D96" w:rsidP="00C20D96">
      <w:pPr>
        <w:contextualSpacing/>
        <w:rPr>
          <w:b/>
          <w:bCs/>
          <w:sz w:val="28"/>
          <w:szCs w:val="28"/>
          <w:u w:val="single"/>
        </w:rPr>
      </w:pPr>
      <w:r>
        <w:rPr>
          <w:b/>
          <w:bCs/>
          <w:sz w:val="28"/>
          <w:szCs w:val="28"/>
          <w:u w:val="single"/>
        </w:rPr>
        <w:t xml:space="preserve"> </w:t>
      </w:r>
    </w:p>
    <w:p w:rsidR="00C20D96" w:rsidRPr="00C20D96" w:rsidRDefault="00C20D96" w:rsidP="00C20D96">
      <w:pPr>
        <w:contextualSpacing/>
        <w:rPr>
          <w:b/>
          <w:bCs/>
          <w:sz w:val="28"/>
          <w:szCs w:val="28"/>
          <w:u w:val="single"/>
        </w:rPr>
      </w:pPr>
    </w:p>
    <w:p w:rsidR="00577FCD" w:rsidRPr="008A4E72" w:rsidRDefault="00577FCD" w:rsidP="004E3803">
      <w:pPr>
        <w:keepNext/>
        <w:widowControl w:val="0"/>
        <w:tabs>
          <w:tab w:val="left" w:pos="709"/>
          <w:tab w:val="left" w:pos="851"/>
        </w:tabs>
        <w:suppressAutoHyphens/>
        <w:ind w:left="567" w:hanging="993"/>
        <w:contextualSpacing/>
        <w:jc w:val="both"/>
        <w:rPr>
          <w:bCs/>
        </w:rPr>
      </w:pPr>
      <w:bookmarkStart w:id="15" w:name="_GoBack"/>
      <w:bookmarkEnd w:id="15"/>
    </w:p>
    <w:sectPr w:rsidR="00577FCD" w:rsidRPr="008A4E72"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D4F4442"/>
    <w:multiLevelType w:val="hybridMultilevel"/>
    <w:tmpl w:val="3EE0AA04"/>
    <w:lvl w:ilvl="0" w:tplc="918058FC">
      <w:start w:val="11"/>
      <w:numFmt w:val="bullet"/>
      <w:lvlText w:val="-"/>
      <w:lvlJc w:val="left"/>
      <w:pPr>
        <w:ind w:left="720" w:hanging="360"/>
      </w:pPr>
      <w:rPr>
        <w:rFonts w:ascii="Times New Roman" w:eastAsia="Arial"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5D986912"/>
    <w:multiLevelType w:val="hybridMultilevel"/>
    <w:tmpl w:val="4306B526"/>
    <w:lvl w:ilvl="0" w:tplc="565802BC">
      <w:numFmt w:val="bullet"/>
      <w:lvlText w:val="-"/>
      <w:lvlJc w:val="left"/>
      <w:pPr>
        <w:ind w:left="927" w:hanging="360"/>
      </w:pPr>
      <w:rPr>
        <w:rFonts w:ascii="Times New Roman" w:eastAsia="Calibri"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61BC2"/>
    <w:rsid w:val="000803F3"/>
    <w:rsid w:val="000E7329"/>
    <w:rsid w:val="002E61D3"/>
    <w:rsid w:val="0039040B"/>
    <w:rsid w:val="004432B0"/>
    <w:rsid w:val="004C00B2"/>
    <w:rsid w:val="004E3803"/>
    <w:rsid w:val="0052468D"/>
    <w:rsid w:val="00577FCD"/>
    <w:rsid w:val="005F5AA5"/>
    <w:rsid w:val="007018F6"/>
    <w:rsid w:val="008E1B80"/>
    <w:rsid w:val="00981353"/>
    <w:rsid w:val="00984C0B"/>
    <w:rsid w:val="00A053B7"/>
    <w:rsid w:val="00A63421"/>
    <w:rsid w:val="00A94428"/>
    <w:rsid w:val="00AE19AF"/>
    <w:rsid w:val="00BA46E9"/>
    <w:rsid w:val="00C20D96"/>
    <w:rsid w:val="00C40464"/>
    <w:rsid w:val="00C56739"/>
    <w:rsid w:val="00C86040"/>
    <w:rsid w:val="00CE064B"/>
    <w:rsid w:val="00CF20C1"/>
    <w:rsid w:val="00D91CF1"/>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598A"/>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FCD"/>
    <w:pPr>
      <w:ind w:left="720"/>
      <w:contextualSpacing/>
    </w:pPr>
  </w:style>
  <w:style w:type="paragraph" w:styleId="a4">
    <w:name w:val="Balloon Text"/>
    <w:basedOn w:val="a"/>
    <w:link w:val="a5"/>
    <w:uiPriority w:val="99"/>
    <w:semiHidden/>
    <w:unhideWhenUsed/>
    <w:rsid w:val="00577FCD"/>
    <w:rPr>
      <w:rFonts w:ascii="Segoe UI" w:hAnsi="Segoe UI" w:cs="Segoe UI"/>
      <w:sz w:val="18"/>
      <w:szCs w:val="18"/>
    </w:rPr>
  </w:style>
  <w:style w:type="character" w:customStyle="1" w:styleId="a5">
    <w:name w:val="Текст у виносці Знак"/>
    <w:basedOn w:val="a0"/>
    <w:link w:val="a4"/>
    <w:uiPriority w:val="99"/>
    <w:semiHidden/>
    <w:rsid w:val="00577FCD"/>
    <w:rPr>
      <w:rFonts w:ascii="Segoe UI" w:eastAsia="Times New Roman" w:hAnsi="Segoe UI" w:cs="Segoe UI"/>
      <w:sz w:val="18"/>
      <w:szCs w:val="18"/>
      <w:lang w:val="uk-UA" w:eastAsia="ru-RU"/>
    </w:rPr>
  </w:style>
  <w:style w:type="table" w:styleId="a6">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5330</Words>
  <Characters>3039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22</cp:revision>
  <cp:lastPrinted>2025-01-20T07:48:00Z</cp:lastPrinted>
  <dcterms:created xsi:type="dcterms:W3CDTF">2025-01-30T07:30:00Z</dcterms:created>
  <dcterms:modified xsi:type="dcterms:W3CDTF">2025-02-03T12:05:00Z</dcterms:modified>
</cp:coreProperties>
</file>