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02F279DB" w14:textId="77777777" w:rsidR="007A1E94" w:rsidRDefault="00E018E9" w:rsidP="007A1E94">
      <w:pPr>
        <w:pStyle w:val="rvps2"/>
        <w:shd w:val="clear" w:color="auto" w:fill="FFFFFF"/>
        <w:spacing w:before="0" w:beforeAutospacing="0" w:after="0" w:afterAutospacing="0"/>
        <w:jc w:val="both"/>
        <w:textAlignment w:val="baseline"/>
        <w:rPr>
          <w:b/>
        </w:rPr>
      </w:pPr>
      <w:r w:rsidRPr="00F121ED">
        <w:t xml:space="preserve"> </w:t>
      </w:r>
      <w:r w:rsidRPr="00F121ED">
        <w:rPr>
          <w:lang w:bidi="uk-UA"/>
        </w:rPr>
        <w:t xml:space="preserve"> </w:t>
      </w:r>
      <w:r w:rsidR="007A1E94">
        <w:rPr>
          <w:b/>
          <w:color w:val="000000"/>
          <w:sz w:val="25"/>
          <w:szCs w:val="25"/>
        </w:rPr>
        <w:t>Реагенти для електрофорезу в агарозному гелі Hydrasys:</w:t>
      </w:r>
      <w:r w:rsidR="007A1E94">
        <w:t xml:space="preserve"> </w:t>
      </w:r>
      <w:r w:rsidR="007A1E94">
        <w:rPr>
          <w:b/>
          <w:color w:val="000000"/>
          <w:sz w:val="25"/>
          <w:szCs w:val="25"/>
        </w:rPr>
        <w:t>TBS Tween 20 Буфер 10x 1000 мл для патологоанатомічного відділення  -</w:t>
      </w:r>
      <w:r w:rsidR="007A1E94">
        <w:rPr>
          <w:b/>
          <w:sz w:val="26"/>
          <w:szCs w:val="26"/>
        </w:rPr>
        <w:t xml:space="preserve"> </w:t>
      </w:r>
      <w:r w:rsidR="007A1E94">
        <w:rPr>
          <w:b/>
        </w:rPr>
        <w:t>код ДК 021:2015 – 33690000-3 лікарські засоби різні</w:t>
      </w:r>
    </w:p>
    <w:p w14:paraId="13BEAFFB" w14:textId="2B398892" w:rsidR="00E018E9" w:rsidRDefault="00E018E9" w:rsidP="00E018E9">
      <w:pPr>
        <w:pStyle w:val="rvps2"/>
        <w:shd w:val="clear" w:color="auto" w:fill="FFFFFF"/>
        <w:spacing w:before="0" w:beforeAutospacing="0" w:after="0" w:afterAutospacing="0"/>
        <w:jc w:val="both"/>
        <w:textAlignment w:val="baseline"/>
        <w:rPr>
          <w:b/>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714"/>
        <w:gridCol w:w="2521"/>
        <w:gridCol w:w="851"/>
        <w:gridCol w:w="992"/>
        <w:gridCol w:w="2409"/>
        <w:gridCol w:w="2410"/>
      </w:tblGrid>
      <w:tr w:rsidR="007A1E94" w14:paraId="1DEF2759" w14:textId="77777777" w:rsidTr="00F41CD5">
        <w:trPr>
          <w:trHeight w:val="1455"/>
        </w:trPr>
        <w:tc>
          <w:tcPr>
            <w:tcW w:w="1018" w:type="dxa"/>
            <w:shd w:val="clear" w:color="auto" w:fill="auto"/>
            <w:vAlign w:val="center"/>
            <w:hideMark/>
          </w:tcPr>
          <w:p w14:paraId="60FE9732" w14:textId="77777777" w:rsidR="007A1E94" w:rsidRDefault="007A1E94" w:rsidP="00F41CD5">
            <w:pPr>
              <w:jc w:val="center"/>
              <w:rPr>
                <w:b/>
                <w:bCs/>
                <w:color w:val="000000"/>
                <w:sz w:val="22"/>
                <w:szCs w:val="22"/>
                <w:lang/>
              </w:rPr>
            </w:pPr>
            <w:r>
              <w:rPr>
                <w:b/>
                <w:bCs/>
                <w:color w:val="000000"/>
                <w:sz w:val="22"/>
                <w:szCs w:val="22"/>
              </w:rPr>
              <w:t>№ із потреби</w:t>
            </w:r>
          </w:p>
        </w:tc>
        <w:tc>
          <w:tcPr>
            <w:tcW w:w="714" w:type="dxa"/>
            <w:shd w:val="clear" w:color="auto" w:fill="auto"/>
            <w:noWrap/>
            <w:vAlign w:val="center"/>
            <w:hideMark/>
          </w:tcPr>
          <w:p w14:paraId="21FB3DA5" w14:textId="77777777" w:rsidR="007A1E94" w:rsidRDefault="007A1E94" w:rsidP="00F41CD5">
            <w:pPr>
              <w:jc w:val="center"/>
              <w:rPr>
                <w:b/>
                <w:bCs/>
                <w:color w:val="000000"/>
                <w:sz w:val="22"/>
                <w:szCs w:val="22"/>
              </w:rPr>
            </w:pPr>
            <w:r>
              <w:rPr>
                <w:b/>
                <w:bCs/>
                <w:color w:val="000000"/>
                <w:sz w:val="22"/>
                <w:szCs w:val="22"/>
              </w:rPr>
              <w:t xml:space="preserve"> №з/п</w:t>
            </w:r>
          </w:p>
        </w:tc>
        <w:tc>
          <w:tcPr>
            <w:tcW w:w="2521" w:type="dxa"/>
            <w:shd w:val="clear" w:color="auto" w:fill="auto"/>
            <w:vAlign w:val="center"/>
            <w:hideMark/>
          </w:tcPr>
          <w:p w14:paraId="3E78ACAC" w14:textId="77777777" w:rsidR="007A1E94" w:rsidRDefault="007A1E94" w:rsidP="00F41CD5">
            <w:pPr>
              <w:jc w:val="center"/>
              <w:rPr>
                <w:b/>
                <w:bCs/>
                <w:sz w:val="22"/>
                <w:szCs w:val="22"/>
              </w:rPr>
            </w:pPr>
            <w:r>
              <w:rPr>
                <w:b/>
                <w:bCs/>
                <w:sz w:val="22"/>
                <w:szCs w:val="22"/>
              </w:rPr>
              <w:t xml:space="preserve">Назва реактиву, </w:t>
            </w:r>
          </w:p>
          <w:p w14:paraId="36851222" w14:textId="77777777" w:rsidR="007A1E94" w:rsidRDefault="007A1E94" w:rsidP="00F41CD5">
            <w:pPr>
              <w:jc w:val="center"/>
              <w:rPr>
                <w:b/>
                <w:bCs/>
                <w:sz w:val="22"/>
                <w:szCs w:val="22"/>
              </w:rPr>
            </w:pPr>
            <w:r>
              <w:rPr>
                <w:b/>
                <w:bCs/>
                <w:sz w:val="22"/>
                <w:szCs w:val="22"/>
              </w:rPr>
              <w:t>або еквівалент</w:t>
            </w:r>
          </w:p>
        </w:tc>
        <w:tc>
          <w:tcPr>
            <w:tcW w:w="851" w:type="dxa"/>
            <w:shd w:val="clear" w:color="auto" w:fill="auto"/>
            <w:noWrap/>
            <w:vAlign w:val="center"/>
            <w:hideMark/>
          </w:tcPr>
          <w:p w14:paraId="2A157F6A" w14:textId="77777777" w:rsidR="007A1E94" w:rsidRDefault="007A1E94" w:rsidP="00F41CD5">
            <w:pPr>
              <w:jc w:val="center"/>
              <w:rPr>
                <w:b/>
                <w:bCs/>
                <w:sz w:val="22"/>
                <w:szCs w:val="22"/>
              </w:rPr>
            </w:pPr>
            <w:r>
              <w:rPr>
                <w:b/>
                <w:bCs/>
                <w:sz w:val="22"/>
                <w:szCs w:val="22"/>
              </w:rPr>
              <w:t>Од.</w:t>
            </w:r>
          </w:p>
          <w:p w14:paraId="15C5CFEA" w14:textId="77777777" w:rsidR="007A1E94" w:rsidRDefault="007A1E94" w:rsidP="00F41CD5">
            <w:pPr>
              <w:jc w:val="center"/>
              <w:rPr>
                <w:b/>
                <w:bCs/>
                <w:sz w:val="22"/>
                <w:szCs w:val="22"/>
              </w:rPr>
            </w:pPr>
            <w:r>
              <w:rPr>
                <w:b/>
                <w:bCs/>
                <w:sz w:val="22"/>
                <w:szCs w:val="22"/>
              </w:rPr>
              <w:t>вим.</w:t>
            </w:r>
          </w:p>
        </w:tc>
        <w:tc>
          <w:tcPr>
            <w:tcW w:w="992" w:type="dxa"/>
            <w:shd w:val="clear" w:color="auto" w:fill="auto"/>
            <w:noWrap/>
            <w:vAlign w:val="center"/>
            <w:hideMark/>
          </w:tcPr>
          <w:p w14:paraId="60C605A5" w14:textId="77777777" w:rsidR="007A1E94" w:rsidRDefault="007A1E94" w:rsidP="00F41CD5">
            <w:pPr>
              <w:jc w:val="center"/>
              <w:rPr>
                <w:b/>
                <w:bCs/>
                <w:sz w:val="22"/>
                <w:szCs w:val="22"/>
              </w:rPr>
            </w:pPr>
            <w:r>
              <w:rPr>
                <w:b/>
                <w:bCs/>
                <w:sz w:val="22"/>
                <w:szCs w:val="22"/>
              </w:rPr>
              <w:t>Кіл-ть</w:t>
            </w:r>
          </w:p>
        </w:tc>
        <w:tc>
          <w:tcPr>
            <w:tcW w:w="2409" w:type="dxa"/>
            <w:shd w:val="clear" w:color="auto" w:fill="auto"/>
            <w:vAlign w:val="center"/>
            <w:hideMark/>
          </w:tcPr>
          <w:p w14:paraId="27D36947" w14:textId="77777777" w:rsidR="007A1E94" w:rsidRDefault="007A1E94" w:rsidP="00F41CD5">
            <w:pPr>
              <w:jc w:val="center"/>
              <w:rPr>
                <w:b/>
                <w:bCs/>
                <w:color w:val="000000"/>
                <w:sz w:val="22"/>
                <w:szCs w:val="22"/>
              </w:rPr>
            </w:pPr>
            <w:r>
              <w:rPr>
                <w:b/>
                <w:bCs/>
                <w:color w:val="000000"/>
                <w:sz w:val="22"/>
                <w:szCs w:val="22"/>
              </w:rPr>
              <w:t>НАЦІОНАЛЬНИЙ КЛАСИФІКАТОР УКРАЇНИ</w:t>
            </w:r>
            <w:r>
              <w:rPr>
                <w:b/>
                <w:bCs/>
                <w:color w:val="000000"/>
                <w:sz w:val="22"/>
                <w:szCs w:val="22"/>
              </w:rPr>
              <w:br/>
              <w:t xml:space="preserve">Єдиний закупівельний словник ДК 021:2015 </w:t>
            </w:r>
          </w:p>
        </w:tc>
        <w:tc>
          <w:tcPr>
            <w:tcW w:w="2410" w:type="dxa"/>
            <w:shd w:val="clear" w:color="auto" w:fill="auto"/>
            <w:vAlign w:val="center"/>
            <w:hideMark/>
          </w:tcPr>
          <w:p w14:paraId="747A9691" w14:textId="77777777" w:rsidR="007A1E94" w:rsidRDefault="007A1E94" w:rsidP="00F41CD5">
            <w:pPr>
              <w:jc w:val="center"/>
              <w:rPr>
                <w:b/>
                <w:bCs/>
                <w:sz w:val="22"/>
                <w:szCs w:val="22"/>
              </w:rPr>
            </w:pPr>
            <w:r>
              <w:rPr>
                <w:b/>
                <w:bCs/>
                <w:sz w:val="22"/>
                <w:szCs w:val="22"/>
              </w:rPr>
              <w:t>НАЦІОНАЛЬНИЙ КЛАСИФІКАТОР УКРАЇНИ Класифікатор медичних виробів НК 024:2023</w:t>
            </w:r>
          </w:p>
        </w:tc>
      </w:tr>
      <w:tr w:rsidR="007A1E94" w14:paraId="696BB952" w14:textId="77777777" w:rsidTr="00F41CD5">
        <w:trPr>
          <w:trHeight w:val="565"/>
        </w:trPr>
        <w:tc>
          <w:tcPr>
            <w:tcW w:w="10915" w:type="dxa"/>
            <w:gridSpan w:val="7"/>
            <w:shd w:val="clear" w:color="auto" w:fill="auto"/>
            <w:vAlign w:val="center"/>
          </w:tcPr>
          <w:p w14:paraId="7AC53FBE" w14:textId="77777777" w:rsidR="007A1E94" w:rsidRDefault="007A1E94" w:rsidP="00F41CD5">
            <w:pPr>
              <w:pStyle w:val="rvps2"/>
              <w:shd w:val="clear" w:color="auto" w:fill="FFFFFF"/>
              <w:spacing w:before="0" w:beforeAutospacing="0" w:after="0" w:afterAutospacing="0"/>
              <w:jc w:val="center"/>
              <w:textAlignment w:val="baseline"/>
              <w:rPr>
                <w:b/>
                <w:bCs/>
                <w:sz w:val="22"/>
                <w:szCs w:val="22"/>
              </w:rPr>
            </w:pPr>
          </w:p>
          <w:p w14:paraId="7C2B67FC" w14:textId="77777777" w:rsidR="007A1E94" w:rsidRDefault="007A1E94" w:rsidP="00F41CD5">
            <w:pPr>
              <w:pStyle w:val="rvps2"/>
              <w:shd w:val="clear" w:color="auto" w:fill="FFFFFF"/>
              <w:spacing w:before="0" w:beforeAutospacing="0" w:after="0" w:afterAutospacing="0"/>
              <w:jc w:val="center"/>
              <w:textAlignment w:val="baseline"/>
              <w:rPr>
                <w:b/>
              </w:rPr>
            </w:pPr>
            <w:r>
              <w:rPr>
                <w:b/>
                <w:bCs/>
                <w:sz w:val="22"/>
                <w:szCs w:val="22"/>
              </w:rPr>
              <w:t>Реагенти для електрофорезу в агарозному гелі Hydrasys:</w:t>
            </w:r>
          </w:p>
          <w:p w14:paraId="28413A71" w14:textId="77777777" w:rsidR="007A1E94" w:rsidRDefault="007A1E94" w:rsidP="00F41CD5">
            <w:pPr>
              <w:jc w:val="center"/>
              <w:rPr>
                <w:b/>
                <w:bCs/>
                <w:sz w:val="22"/>
                <w:szCs w:val="22"/>
              </w:rPr>
            </w:pPr>
          </w:p>
        </w:tc>
      </w:tr>
      <w:tr w:rsidR="007A1E94" w14:paraId="518DF897" w14:textId="77777777" w:rsidTr="00F41CD5">
        <w:trPr>
          <w:trHeight w:val="1110"/>
        </w:trPr>
        <w:tc>
          <w:tcPr>
            <w:tcW w:w="1018" w:type="dxa"/>
            <w:shd w:val="clear" w:color="auto" w:fill="auto"/>
            <w:noWrap/>
            <w:vAlign w:val="center"/>
            <w:hideMark/>
          </w:tcPr>
          <w:p w14:paraId="64B16870" w14:textId="77777777" w:rsidR="007A1E94" w:rsidRDefault="007A1E94" w:rsidP="00F41CD5">
            <w:pPr>
              <w:jc w:val="center"/>
              <w:rPr>
                <w:sz w:val="22"/>
                <w:szCs w:val="22"/>
              </w:rPr>
            </w:pPr>
            <w:r>
              <w:rPr>
                <w:sz w:val="22"/>
                <w:szCs w:val="22"/>
              </w:rPr>
              <w:t>Р0110</w:t>
            </w:r>
          </w:p>
        </w:tc>
        <w:tc>
          <w:tcPr>
            <w:tcW w:w="714" w:type="dxa"/>
            <w:shd w:val="clear" w:color="FFFFCC" w:fill="FFFFFF"/>
            <w:noWrap/>
            <w:vAlign w:val="center"/>
            <w:hideMark/>
          </w:tcPr>
          <w:p w14:paraId="05006EE0" w14:textId="77777777" w:rsidR="007A1E94" w:rsidRDefault="007A1E94" w:rsidP="00F41CD5">
            <w:pPr>
              <w:jc w:val="center"/>
              <w:rPr>
                <w:sz w:val="22"/>
                <w:szCs w:val="22"/>
              </w:rPr>
            </w:pPr>
            <w:r>
              <w:rPr>
                <w:sz w:val="22"/>
                <w:szCs w:val="22"/>
              </w:rPr>
              <w:t>1</w:t>
            </w:r>
          </w:p>
        </w:tc>
        <w:tc>
          <w:tcPr>
            <w:tcW w:w="2521" w:type="dxa"/>
            <w:shd w:val="clear" w:color="auto" w:fill="auto"/>
            <w:vAlign w:val="center"/>
            <w:hideMark/>
          </w:tcPr>
          <w:p w14:paraId="7CAA4736" w14:textId="77777777" w:rsidR="007A1E94" w:rsidRDefault="007A1E94" w:rsidP="00F41CD5">
            <w:pPr>
              <w:rPr>
                <w:sz w:val="22"/>
                <w:szCs w:val="22"/>
              </w:rPr>
            </w:pPr>
            <w:r>
              <w:rPr>
                <w:sz w:val="22"/>
                <w:szCs w:val="22"/>
              </w:rPr>
              <w:t>TBS Tween 20 Буфер 10x 1000 мл</w:t>
            </w:r>
          </w:p>
        </w:tc>
        <w:tc>
          <w:tcPr>
            <w:tcW w:w="851" w:type="dxa"/>
            <w:shd w:val="clear" w:color="auto" w:fill="auto"/>
            <w:noWrap/>
            <w:vAlign w:val="center"/>
            <w:hideMark/>
          </w:tcPr>
          <w:p w14:paraId="2B7AD988" w14:textId="77777777" w:rsidR="007A1E94" w:rsidRDefault="007A1E94" w:rsidP="00F41CD5">
            <w:pPr>
              <w:jc w:val="center"/>
              <w:rPr>
                <w:sz w:val="22"/>
                <w:szCs w:val="22"/>
              </w:rPr>
            </w:pPr>
            <w:r>
              <w:rPr>
                <w:sz w:val="22"/>
                <w:szCs w:val="22"/>
              </w:rPr>
              <w:t>фл.</w:t>
            </w:r>
          </w:p>
        </w:tc>
        <w:tc>
          <w:tcPr>
            <w:tcW w:w="992" w:type="dxa"/>
            <w:shd w:val="clear" w:color="auto" w:fill="auto"/>
            <w:noWrap/>
            <w:vAlign w:val="center"/>
            <w:hideMark/>
          </w:tcPr>
          <w:p w14:paraId="22F7F413" w14:textId="77777777" w:rsidR="007A1E94" w:rsidRDefault="007A1E94" w:rsidP="00F41CD5">
            <w:pPr>
              <w:jc w:val="center"/>
              <w:rPr>
                <w:sz w:val="22"/>
                <w:szCs w:val="22"/>
              </w:rPr>
            </w:pPr>
            <w:r>
              <w:rPr>
                <w:sz w:val="22"/>
                <w:szCs w:val="22"/>
              </w:rPr>
              <w:t>5</w:t>
            </w:r>
          </w:p>
        </w:tc>
        <w:tc>
          <w:tcPr>
            <w:tcW w:w="2409" w:type="dxa"/>
            <w:shd w:val="clear" w:color="auto" w:fill="auto"/>
            <w:vAlign w:val="center"/>
            <w:hideMark/>
          </w:tcPr>
          <w:p w14:paraId="1D5B4330" w14:textId="77777777" w:rsidR="007A1E94" w:rsidRDefault="007A1E94" w:rsidP="00F41CD5">
            <w:pPr>
              <w:rPr>
                <w:sz w:val="22"/>
                <w:szCs w:val="22"/>
              </w:rPr>
            </w:pPr>
            <w:r>
              <w:rPr>
                <w:sz w:val="22"/>
                <w:szCs w:val="22"/>
              </w:rPr>
              <w:t>ДК 021:2015: 33696500-0 Лабораторні реактиви</w:t>
            </w:r>
          </w:p>
        </w:tc>
        <w:tc>
          <w:tcPr>
            <w:tcW w:w="2410" w:type="dxa"/>
            <w:shd w:val="clear" w:color="auto" w:fill="auto"/>
            <w:vAlign w:val="center"/>
            <w:hideMark/>
          </w:tcPr>
          <w:p w14:paraId="512D4A73" w14:textId="77777777" w:rsidR="007A1E94" w:rsidRDefault="007A1E94" w:rsidP="00F41CD5">
            <w:pPr>
              <w:rPr>
                <w:sz w:val="22"/>
                <w:szCs w:val="22"/>
              </w:rPr>
            </w:pPr>
            <w:r>
              <w:rPr>
                <w:sz w:val="22"/>
                <w:szCs w:val="22"/>
              </w:rPr>
              <w:t>57784 Промивний буфер для імуногістохімії IVD (діагностика in vitro)</w:t>
            </w:r>
          </w:p>
        </w:tc>
      </w:tr>
    </w:tbl>
    <w:p w14:paraId="50904BC9" w14:textId="77777777" w:rsidR="00E018E9" w:rsidRDefault="00E018E9" w:rsidP="00E018E9">
      <w:pPr>
        <w:tabs>
          <w:tab w:val="left" w:pos="3669"/>
        </w:tabs>
        <w:spacing w:line="312" w:lineRule="auto"/>
        <w:ind w:firstLine="357"/>
        <w:jc w:val="both"/>
      </w:pPr>
    </w:p>
    <w:p w14:paraId="4AB835D6" w14:textId="77777777" w:rsidR="00E018E9" w:rsidRDefault="00E018E9" w:rsidP="00E018E9">
      <w:pPr>
        <w:tabs>
          <w:tab w:val="left" w:pos="3669"/>
        </w:tabs>
        <w:spacing w:line="312" w:lineRule="auto"/>
        <w:ind w:firstLine="357"/>
        <w:jc w:val="both"/>
      </w:pPr>
    </w:p>
    <w:p w14:paraId="01EE67D2" w14:textId="77777777" w:rsidR="00EF5D4D" w:rsidRPr="009D58D6" w:rsidRDefault="00EF5D4D" w:rsidP="00EF5D4D">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DB08EC">
      <w:pPr>
        <w:jc w:val="both"/>
      </w:pPr>
    </w:p>
    <w:p w14:paraId="775F4951" w14:textId="77777777" w:rsidR="00DB08EC" w:rsidRDefault="00DB08EC" w:rsidP="00DB08EC"/>
    <w:p w14:paraId="1D8CA2C9" w14:textId="77777777" w:rsidR="00DB08EC" w:rsidRPr="00AB71C4" w:rsidRDefault="00DB08EC" w:rsidP="00DB08EC"/>
    <w:p w14:paraId="436348D2" w14:textId="785BE829" w:rsidR="00DB08EC" w:rsidRPr="00DB08EC" w:rsidRDefault="00DB08EC" w:rsidP="00E63FC3">
      <w:pPr>
        <w:shd w:val="clear" w:color="auto" w:fill="FFFFFA"/>
        <w:ind w:firstLine="708"/>
        <w:jc w:val="both"/>
        <w:rPr>
          <w:bCs/>
        </w:rPr>
      </w:pPr>
      <w:r w:rsidRPr="00DB08EC">
        <w:rPr>
          <w:color w:val="000000"/>
        </w:rPr>
        <w:t xml:space="preserve">       Очікувана вартість предмета закупівлі</w:t>
      </w:r>
      <w:bookmarkStart w:id="0" w:name="n36"/>
      <w:bookmarkStart w:id="1" w:name="n1149"/>
      <w:bookmarkEnd w:id="0"/>
      <w:bookmarkEnd w:id="1"/>
      <w:r w:rsidRPr="00DB08EC">
        <w:rPr>
          <w:color w:val="000000"/>
        </w:rPr>
        <w:t xml:space="preserve"> склад</w:t>
      </w:r>
      <w:bookmarkStart w:id="2" w:name="_Hlk189123241"/>
      <w:r w:rsidRPr="00DB08EC">
        <w:rPr>
          <w:color w:val="000000"/>
        </w:rPr>
        <w:t xml:space="preserve">ає </w:t>
      </w:r>
      <w:bookmarkEnd w:id="2"/>
      <w:r w:rsidR="007A1E94">
        <w:rPr>
          <w:color w:val="000000"/>
        </w:rPr>
        <w:t>26 000,00</w:t>
      </w:r>
      <w:r w:rsidR="00E63FC3" w:rsidRPr="00E63FC3">
        <w:rPr>
          <w:color w:val="000000"/>
        </w:rPr>
        <w:t xml:space="preserve"> грн.</w:t>
      </w:r>
      <w:r w:rsidR="00EF5D4D">
        <w:rPr>
          <w:color w:val="000000"/>
        </w:rPr>
        <w:t xml:space="preserve"> </w:t>
      </w:r>
      <w:r w:rsidR="00E63FC3" w:rsidRPr="00E63FC3">
        <w:rPr>
          <w:color w:val="000000"/>
        </w:rPr>
        <w:t>(</w:t>
      </w:r>
      <w:r w:rsidR="007A1E94">
        <w:rPr>
          <w:color w:val="000000"/>
        </w:rPr>
        <w:t>двадцять шість</w:t>
      </w:r>
      <w:r w:rsidR="00EF5D4D" w:rsidRPr="00EF5D4D">
        <w:rPr>
          <w:color w:val="000000"/>
        </w:rPr>
        <w:t xml:space="preserve"> тисяч гривень </w:t>
      </w:r>
      <w:r w:rsidR="007A1E94">
        <w:rPr>
          <w:color w:val="000000"/>
        </w:rPr>
        <w:t>00</w:t>
      </w:r>
      <w:r w:rsidR="00EF5D4D" w:rsidRPr="00EF5D4D">
        <w:rPr>
          <w:color w:val="000000"/>
        </w:rPr>
        <w:t xml:space="preserve"> копійок</w:t>
      </w:r>
      <w:r w:rsidR="00E63FC3" w:rsidRPr="00E63FC3">
        <w:rPr>
          <w:color w:val="000000"/>
        </w:rPr>
        <w:t>) з ПДВ</w:t>
      </w:r>
    </w:p>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175000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0296E"/>
    <w:rsid w:val="00293C3D"/>
    <w:rsid w:val="002E61D3"/>
    <w:rsid w:val="0039040B"/>
    <w:rsid w:val="003F08E8"/>
    <w:rsid w:val="004432B0"/>
    <w:rsid w:val="004C00B2"/>
    <w:rsid w:val="004C4509"/>
    <w:rsid w:val="004E3803"/>
    <w:rsid w:val="0052468D"/>
    <w:rsid w:val="00577FCD"/>
    <w:rsid w:val="005F5AA5"/>
    <w:rsid w:val="00677D49"/>
    <w:rsid w:val="007018F6"/>
    <w:rsid w:val="007A1E94"/>
    <w:rsid w:val="007E3784"/>
    <w:rsid w:val="008E1B80"/>
    <w:rsid w:val="009570AE"/>
    <w:rsid w:val="00965B84"/>
    <w:rsid w:val="00981353"/>
    <w:rsid w:val="00984C0B"/>
    <w:rsid w:val="00A029A4"/>
    <w:rsid w:val="00A053B7"/>
    <w:rsid w:val="00A63421"/>
    <w:rsid w:val="00A94428"/>
    <w:rsid w:val="00AB71C4"/>
    <w:rsid w:val="00AD2904"/>
    <w:rsid w:val="00AE19AF"/>
    <w:rsid w:val="00B41697"/>
    <w:rsid w:val="00BA46E9"/>
    <w:rsid w:val="00C20D96"/>
    <w:rsid w:val="00C40464"/>
    <w:rsid w:val="00C56739"/>
    <w:rsid w:val="00C86040"/>
    <w:rsid w:val="00CE064B"/>
    <w:rsid w:val="00CF20C1"/>
    <w:rsid w:val="00D91CF1"/>
    <w:rsid w:val="00DB08EC"/>
    <w:rsid w:val="00E018E9"/>
    <w:rsid w:val="00E56383"/>
    <w:rsid w:val="00E63FC3"/>
    <w:rsid w:val="00EC5E50"/>
    <w:rsid w:val="00ED42E0"/>
    <w:rsid w:val="00EF5D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642</Words>
  <Characters>366</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38</cp:revision>
  <cp:lastPrinted>2025-01-20T07:48:00Z</cp:lastPrinted>
  <dcterms:created xsi:type="dcterms:W3CDTF">2025-01-30T07:30:00Z</dcterms:created>
  <dcterms:modified xsi:type="dcterms:W3CDTF">2025-11-24T13:05:00Z</dcterms:modified>
</cp:coreProperties>
</file>