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3AC3F0CD" w:rsidR="004849BE" w:rsidRPr="00A214AF" w:rsidRDefault="00F73A5B" w:rsidP="004849BE">
            <w:pPr>
              <w:shd w:val="clear" w:color="auto" w:fill="FFFFFF"/>
              <w:rPr>
                <w:lang w:val="en-US" w:eastAsia="uk-UA"/>
              </w:rPr>
            </w:pPr>
            <w:r w:rsidRPr="00F73A5B">
              <w:rPr>
                <w:b/>
                <w:color w:val="000000"/>
              </w:rPr>
              <w:t xml:space="preserve">Послуги з технічного обслуговування обладнання Українського </w:t>
            </w:r>
            <w:proofErr w:type="spellStart"/>
            <w:r w:rsidRPr="00F73A5B">
              <w:rPr>
                <w:b/>
                <w:color w:val="000000"/>
              </w:rPr>
              <w:t>Референс</w:t>
            </w:r>
            <w:proofErr w:type="spellEnd"/>
            <w:r w:rsidRPr="00F73A5B">
              <w:rPr>
                <w:b/>
                <w:color w:val="000000"/>
              </w:rPr>
              <w:t xml:space="preserve">-центру з клінічної лабораторної діагностики та метрології (Аналізатора газів крові, електролітів, метаболітів та похідних гемоглобіну </w:t>
            </w:r>
            <w:proofErr w:type="spellStart"/>
            <w:r w:rsidRPr="00F73A5B">
              <w:rPr>
                <w:b/>
                <w:color w:val="000000"/>
              </w:rPr>
              <w:t>Cobas</w:t>
            </w:r>
            <w:proofErr w:type="spellEnd"/>
            <w:r w:rsidRPr="00F73A5B">
              <w:rPr>
                <w:b/>
                <w:color w:val="000000"/>
              </w:rPr>
              <w:t xml:space="preserve"> b-221)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D3ED7C1"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7A3DA3" w:rsidRPr="00C328EF">
              <w:rPr>
                <w:sz w:val="21"/>
                <w:szCs w:val="21"/>
              </w:rPr>
              <w:t xml:space="preserve">завідувачки Українського </w:t>
            </w:r>
            <w:proofErr w:type="spellStart"/>
            <w:r w:rsidR="007A3DA3" w:rsidRPr="00C328EF">
              <w:rPr>
                <w:sz w:val="21"/>
                <w:szCs w:val="21"/>
              </w:rPr>
              <w:t>Референс</w:t>
            </w:r>
            <w:proofErr w:type="spellEnd"/>
            <w:r w:rsidR="007A3DA3" w:rsidRPr="00C328EF">
              <w:rPr>
                <w:sz w:val="21"/>
                <w:szCs w:val="21"/>
              </w:rPr>
              <w:t xml:space="preserve">-центру з клінічної лабораторної діагностики та метрології </w:t>
            </w:r>
            <w:r w:rsidR="00733ECA">
              <w:rPr>
                <w:sz w:val="21"/>
                <w:szCs w:val="21"/>
              </w:rPr>
              <w:t>Яновської В.Г.</w:t>
            </w:r>
            <w:r w:rsidR="007A3DA3" w:rsidRPr="00C328EF">
              <w:rPr>
                <w:sz w:val="21"/>
                <w:szCs w:val="21"/>
              </w:rPr>
              <w:t xml:space="preserve">  №</w:t>
            </w:r>
            <w:r w:rsidR="00F73A5B">
              <w:rPr>
                <w:sz w:val="21"/>
                <w:szCs w:val="21"/>
                <w:lang w:val="en-US"/>
              </w:rPr>
              <w:t>1590</w:t>
            </w:r>
            <w:r w:rsidR="007A3DA3" w:rsidRPr="00C328EF">
              <w:rPr>
                <w:sz w:val="21"/>
                <w:szCs w:val="21"/>
              </w:rPr>
              <w:t xml:space="preserve"> від </w:t>
            </w:r>
            <w:r w:rsidR="00F73A5B">
              <w:rPr>
                <w:sz w:val="21"/>
                <w:szCs w:val="21"/>
              </w:rPr>
              <w:t>01</w:t>
            </w:r>
            <w:r w:rsidR="007A3DA3" w:rsidRPr="00C328EF">
              <w:rPr>
                <w:sz w:val="21"/>
                <w:szCs w:val="21"/>
              </w:rPr>
              <w:t>.0</w:t>
            </w:r>
            <w:r w:rsidR="00F73A5B">
              <w:rPr>
                <w:sz w:val="21"/>
                <w:szCs w:val="21"/>
              </w:rPr>
              <w:t>7</w:t>
            </w:r>
            <w:r w:rsidR="007A3DA3" w:rsidRPr="00C328EF">
              <w:rPr>
                <w:sz w:val="21"/>
                <w:szCs w:val="21"/>
              </w:rPr>
              <w:t>.2026р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6021B9C" w14:textId="0CE966CF" w:rsidR="00EE5FEB" w:rsidRPr="00F73A5B" w:rsidRDefault="002A4A82" w:rsidP="00EE5FEB">
            <w:pPr>
              <w:spacing w:line="254" w:lineRule="auto"/>
              <w:jc w:val="both"/>
              <w:rPr>
                <w:color w:val="000000"/>
                <w:lang w:val="en-US" w:eastAsia="uk-UA"/>
              </w:rPr>
            </w:pPr>
            <w:r w:rsidRPr="002A4A82">
              <w:rPr>
                <w:color w:val="000000"/>
                <w:lang w:eastAsia="uk-UA"/>
              </w:rPr>
              <w:t xml:space="preserve">Очікувана вартість визначена </w:t>
            </w:r>
            <w:r w:rsidR="00F73A5B">
              <w:rPr>
                <w:color w:val="000000"/>
                <w:lang w:eastAsia="uk-UA"/>
              </w:rPr>
              <w:t xml:space="preserve">на підставі аналізу </w:t>
            </w:r>
            <w:proofErr w:type="spellStart"/>
            <w:r w:rsidR="00F73A5B">
              <w:rPr>
                <w:color w:val="000000"/>
                <w:lang w:eastAsia="uk-UA"/>
              </w:rPr>
              <w:t>ринту</w:t>
            </w:r>
            <w:proofErr w:type="spellEnd"/>
            <w:r w:rsidR="00F73A5B">
              <w:rPr>
                <w:color w:val="000000"/>
                <w:lang w:eastAsia="uk-UA"/>
              </w:rPr>
              <w:t xml:space="preserve"> та наданих трьох комерційних пропозицій. З ціллю максимальної економії за основу взято найменшу комерційну пропозицію.</w:t>
            </w:r>
          </w:p>
          <w:p w14:paraId="1AEE276B" w14:textId="0D6EA8EF" w:rsidR="004849BE" w:rsidRPr="00AD07D9" w:rsidRDefault="004849BE" w:rsidP="00EE5FEB">
            <w:pPr>
              <w:spacing w:line="254" w:lineRule="auto"/>
              <w:jc w:val="both"/>
              <w:rPr>
                <w:b/>
                <w:lang w:eastAsia="uk-UA"/>
              </w:rPr>
            </w:pPr>
            <w:r w:rsidRPr="00AD07D9">
              <w:rPr>
                <w:b/>
                <w:color w:val="000000"/>
                <w:lang w:eastAsia="uk-UA"/>
              </w:rPr>
              <w:t xml:space="preserve">Вартість закупівлі: </w:t>
            </w:r>
            <w:r w:rsidR="00F73A5B">
              <w:rPr>
                <w:b/>
                <w:color w:val="000000"/>
                <w:lang w:eastAsia="uk-UA"/>
              </w:rPr>
              <w:t xml:space="preserve">79 706,25 </w:t>
            </w:r>
            <w:r w:rsidRPr="00AD07D9">
              <w:rPr>
                <w:b/>
                <w:color w:val="000000"/>
                <w:lang w:eastAsia="uk-UA"/>
              </w:rPr>
              <w:t>грн.</w:t>
            </w:r>
            <w:r w:rsidR="00F73A5B">
              <w:rPr>
                <w:b/>
                <w:color w:val="000000"/>
                <w:lang w:eastAsia="uk-UA"/>
              </w:rPr>
              <w:t xml:space="preserve"> (сімдесят дев’ять тисяч сімсот шість гривень 25 копійок) </w:t>
            </w:r>
            <w:r w:rsidR="00F73A5B" w:rsidRPr="00F73A5B">
              <w:rPr>
                <w:b/>
                <w:color w:val="000000"/>
                <w:lang w:eastAsia="uk-UA"/>
              </w:rPr>
              <w:t xml:space="preserve">без ПДВ </w:t>
            </w:r>
            <w:r w:rsidR="00F73A5B">
              <w:rPr>
                <w:b/>
                <w:color w:val="000000"/>
                <w:lang w:eastAsia="uk-UA"/>
              </w:rPr>
              <w:t>,</w:t>
            </w:r>
            <w:r w:rsidR="00F73A5B" w:rsidRPr="00F73A5B">
              <w:rPr>
                <w:b/>
                <w:color w:val="000000"/>
                <w:lang w:eastAsia="uk-UA"/>
              </w:rPr>
              <w:t xml:space="preserve"> ПДВ 20%: 15 941,25 грн. (п'ятнадцять тисяч дев’ятсот сорок одна  гривня 50 копійок</w:t>
            </w:r>
            <w:r w:rsidR="00F73A5B">
              <w:rPr>
                <w:b/>
                <w:color w:val="000000"/>
                <w:lang w:eastAsia="uk-UA"/>
              </w:rPr>
              <w:t>. Всього з ПДВ  95 647,50 грн (</w:t>
            </w:r>
            <w:r w:rsidR="00F73A5B" w:rsidRPr="00F73A5B">
              <w:rPr>
                <w:b/>
                <w:color w:val="000000"/>
                <w:lang w:eastAsia="uk-UA"/>
              </w:rPr>
              <w:t>(дев'яносто п’ять тисяч шістсот сорок сім гривень 50 копійок)</w:t>
            </w:r>
            <w:r w:rsidR="00F73A5B">
              <w:rPr>
                <w:b/>
                <w:color w:val="000000"/>
                <w:lang w:eastAsia="uk-UA"/>
              </w:rPr>
              <w:t>.</w:t>
            </w:r>
          </w:p>
        </w:tc>
      </w:tr>
    </w:tbl>
    <w:p w14:paraId="0FACC868" w14:textId="77777777" w:rsidR="003463B1" w:rsidRDefault="00D8326E" w:rsidP="003463B1">
      <w:pPr>
        <w:ind w:left="120"/>
        <w:jc w:val="center"/>
        <w:rPr>
          <w:b/>
          <w:sz w:val="32"/>
          <w:szCs w:val="32"/>
        </w:rPr>
      </w:pPr>
      <w:r>
        <w:tab/>
      </w:r>
    </w:p>
    <w:p w14:paraId="6BBB81F5" w14:textId="77777777" w:rsidR="003205FA" w:rsidRPr="004E63DD" w:rsidRDefault="003205FA" w:rsidP="003205FA">
      <w:pPr>
        <w:spacing w:line="276" w:lineRule="auto"/>
        <w:jc w:val="center"/>
        <w:outlineLvl w:val="0"/>
        <w:rPr>
          <w:b/>
          <w:sz w:val="40"/>
          <w:szCs w:val="40"/>
        </w:rPr>
      </w:pPr>
      <w:bookmarkStart w:id="0" w:name="_Hlk226471843"/>
      <w:r w:rsidRPr="004E63DD">
        <w:rPr>
          <w:b/>
          <w:sz w:val="40"/>
          <w:szCs w:val="40"/>
        </w:rPr>
        <w:t xml:space="preserve">ТЕХНІЧНЕ ЗАВДАННЯ </w:t>
      </w:r>
    </w:p>
    <w:p w14:paraId="1375848D" w14:textId="77777777" w:rsidR="003205FA" w:rsidRPr="004E63DD" w:rsidRDefault="003205FA" w:rsidP="003205FA">
      <w:pPr>
        <w:spacing w:line="276" w:lineRule="auto"/>
        <w:jc w:val="center"/>
        <w:outlineLvl w:val="0"/>
        <w:rPr>
          <w:b/>
          <w:sz w:val="28"/>
          <w:szCs w:val="28"/>
        </w:rPr>
      </w:pPr>
      <w:r w:rsidRPr="004E63DD">
        <w:rPr>
          <w:b/>
          <w:sz w:val="28"/>
          <w:szCs w:val="28"/>
        </w:rPr>
        <w:t xml:space="preserve">МЕДИКО-ТЕХНІЧНІ ВИМОГИ </w:t>
      </w:r>
    </w:p>
    <w:p w14:paraId="1E6AC21B" w14:textId="77777777" w:rsidR="003205FA" w:rsidRPr="004E63DD" w:rsidRDefault="003205FA" w:rsidP="003205FA">
      <w:pPr>
        <w:spacing w:line="276" w:lineRule="auto"/>
        <w:jc w:val="center"/>
        <w:outlineLvl w:val="0"/>
        <w:rPr>
          <w:b/>
          <w:sz w:val="28"/>
          <w:szCs w:val="28"/>
        </w:rPr>
      </w:pPr>
      <w:r w:rsidRPr="004E63DD">
        <w:rPr>
          <w:b/>
          <w:sz w:val="28"/>
          <w:szCs w:val="28"/>
        </w:rPr>
        <w:t>на закупівлю по предмету</w:t>
      </w:r>
    </w:p>
    <w:p w14:paraId="00A55816" w14:textId="77777777" w:rsidR="003205FA" w:rsidRPr="000A5D64" w:rsidRDefault="003205FA" w:rsidP="003205FA">
      <w:pPr>
        <w:spacing w:line="276" w:lineRule="auto"/>
        <w:ind w:right="284"/>
        <w:jc w:val="center"/>
        <w:rPr>
          <w:bCs/>
          <w:color w:val="000000"/>
        </w:rPr>
      </w:pPr>
      <w:bookmarkStart w:id="1" w:name="_Hlk187825384"/>
      <w:bookmarkStart w:id="2" w:name="_Hlk55388490"/>
      <w:r w:rsidRPr="0066754F">
        <w:rPr>
          <w:b/>
        </w:rPr>
        <w:t xml:space="preserve">Послуги з технічного обслуговування обладнання Українського </w:t>
      </w:r>
      <w:proofErr w:type="spellStart"/>
      <w:r w:rsidRPr="0066754F">
        <w:rPr>
          <w:b/>
        </w:rPr>
        <w:t>Референс</w:t>
      </w:r>
      <w:proofErr w:type="spellEnd"/>
      <w:r w:rsidRPr="0066754F">
        <w:rPr>
          <w:b/>
        </w:rPr>
        <w:t xml:space="preserve">-центру з клінічної лабораторної діагностики та метрології (Аналізатора газів крові, електролітів, метаболітів та похідних гемоглобіну </w:t>
      </w:r>
      <w:proofErr w:type="spellStart"/>
      <w:r w:rsidRPr="0066754F">
        <w:rPr>
          <w:b/>
        </w:rPr>
        <w:t>Cobas</w:t>
      </w:r>
      <w:proofErr w:type="spellEnd"/>
      <w:r w:rsidRPr="0066754F">
        <w:rPr>
          <w:b/>
        </w:rPr>
        <w:t xml:space="preserve"> b-221) код ДК:021:2015: 50420000-5 – Послуги з ремонту і технічного обслуговування медичного та хірургічного обладнання </w:t>
      </w:r>
      <w:r w:rsidRPr="002911F4">
        <w:rPr>
          <w:bCs/>
          <w:color w:val="333333"/>
        </w:rPr>
        <w:t xml:space="preserve">    </w:t>
      </w:r>
      <w:bookmarkEnd w:id="1"/>
    </w:p>
    <w:bookmarkEnd w:id="2"/>
    <w:p w14:paraId="6230E209" w14:textId="77777777" w:rsidR="003205FA" w:rsidRPr="00FC2EB0" w:rsidRDefault="003205FA" w:rsidP="003205FA">
      <w:pPr>
        <w:spacing w:line="276" w:lineRule="auto"/>
        <w:ind w:right="284" w:firstLine="567"/>
        <w:jc w:val="center"/>
        <w:rPr>
          <w:bCs/>
          <w:color w:val="000000"/>
        </w:rPr>
      </w:pPr>
      <w:r w:rsidRPr="00FC2EB0">
        <w:rPr>
          <w:b/>
          <w:color w:val="000000"/>
        </w:rPr>
        <w:t>діагностики та метрології</w:t>
      </w:r>
    </w:p>
    <w:p w14:paraId="085C6D42" w14:textId="77777777" w:rsidR="003205FA" w:rsidRPr="00FC2EB0" w:rsidRDefault="003205FA" w:rsidP="003205FA">
      <w:pPr>
        <w:spacing w:line="276" w:lineRule="auto"/>
        <w:ind w:right="284"/>
        <w:rPr>
          <w:bCs/>
          <w:color w:val="333333"/>
        </w:rPr>
      </w:pPr>
      <w:r w:rsidRPr="00FC2EB0">
        <w:rPr>
          <w:bCs/>
          <w:color w:val="333333"/>
        </w:rPr>
        <w:t>Табл. 1</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89"/>
        <w:gridCol w:w="2552"/>
        <w:gridCol w:w="1984"/>
        <w:gridCol w:w="1276"/>
      </w:tblGrid>
      <w:tr w:rsidR="003205FA" w:rsidRPr="00FC2EB0" w14:paraId="306CC0A9" w14:textId="77777777" w:rsidTr="00736C2C">
        <w:trPr>
          <w:trHeight w:val="20"/>
        </w:trPr>
        <w:tc>
          <w:tcPr>
            <w:tcW w:w="709" w:type="dxa"/>
            <w:shd w:val="clear" w:color="auto" w:fill="auto"/>
            <w:vAlign w:val="center"/>
          </w:tcPr>
          <w:p w14:paraId="5CD830D3" w14:textId="77777777" w:rsidR="003205FA" w:rsidRPr="00FC2EB0" w:rsidRDefault="003205FA" w:rsidP="00736C2C">
            <w:pPr>
              <w:spacing w:line="276" w:lineRule="auto"/>
              <w:jc w:val="center"/>
              <w:rPr>
                <w:b/>
              </w:rPr>
            </w:pPr>
            <w:r w:rsidRPr="00FC2EB0">
              <w:rPr>
                <w:b/>
              </w:rPr>
              <w:t>№</w:t>
            </w:r>
          </w:p>
          <w:p w14:paraId="6CD6032A" w14:textId="77777777" w:rsidR="003205FA" w:rsidRPr="00FC2EB0" w:rsidRDefault="003205FA" w:rsidP="00736C2C">
            <w:pPr>
              <w:spacing w:line="276" w:lineRule="auto"/>
              <w:jc w:val="center"/>
              <w:rPr>
                <w:b/>
              </w:rPr>
            </w:pPr>
            <w:r w:rsidRPr="00FC2EB0">
              <w:rPr>
                <w:b/>
              </w:rPr>
              <w:t>з/п</w:t>
            </w:r>
          </w:p>
        </w:tc>
        <w:tc>
          <w:tcPr>
            <w:tcW w:w="3289" w:type="dxa"/>
            <w:shd w:val="clear" w:color="auto" w:fill="auto"/>
            <w:vAlign w:val="center"/>
          </w:tcPr>
          <w:p w14:paraId="69444D67" w14:textId="77777777" w:rsidR="003205FA" w:rsidRPr="00FC2EB0" w:rsidRDefault="003205FA" w:rsidP="00736C2C">
            <w:pPr>
              <w:spacing w:line="276" w:lineRule="auto"/>
              <w:jc w:val="center"/>
              <w:rPr>
                <w:b/>
              </w:rPr>
            </w:pPr>
            <w:r w:rsidRPr="00FC2EB0">
              <w:rPr>
                <w:b/>
              </w:rPr>
              <w:t>Найменування обладнання</w:t>
            </w:r>
          </w:p>
        </w:tc>
        <w:tc>
          <w:tcPr>
            <w:tcW w:w="2552" w:type="dxa"/>
            <w:shd w:val="clear" w:color="auto" w:fill="auto"/>
            <w:vAlign w:val="center"/>
          </w:tcPr>
          <w:p w14:paraId="7C5A5F07" w14:textId="77777777" w:rsidR="003205FA" w:rsidRPr="00FC2EB0" w:rsidRDefault="003205FA" w:rsidP="00736C2C">
            <w:pPr>
              <w:spacing w:line="276" w:lineRule="auto"/>
              <w:jc w:val="center"/>
              <w:rPr>
                <w:b/>
              </w:rPr>
            </w:pPr>
            <w:r w:rsidRPr="00FC2EB0">
              <w:rPr>
                <w:b/>
              </w:rPr>
              <w:t>Серійний номер</w:t>
            </w:r>
          </w:p>
          <w:p w14:paraId="31FC7DFD" w14:textId="77777777" w:rsidR="003205FA" w:rsidRPr="00FC2EB0" w:rsidRDefault="003205FA" w:rsidP="00736C2C">
            <w:pPr>
              <w:spacing w:line="276" w:lineRule="auto"/>
              <w:jc w:val="center"/>
              <w:rPr>
                <w:b/>
              </w:rPr>
            </w:pPr>
            <w:r w:rsidRPr="00FC2EB0">
              <w:rPr>
                <w:b/>
              </w:rPr>
              <w:t>обладнання</w:t>
            </w:r>
          </w:p>
        </w:tc>
        <w:tc>
          <w:tcPr>
            <w:tcW w:w="1984" w:type="dxa"/>
          </w:tcPr>
          <w:p w14:paraId="3E7A22DC" w14:textId="77777777" w:rsidR="003205FA" w:rsidRPr="00FC2EB0" w:rsidRDefault="003205FA" w:rsidP="00736C2C">
            <w:pPr>
              <w:spacing w:line="276" w:lineRule="auto"/>
              <w:jc w:val="center"/>
              <w:rPr>
                <w:b/>
              </w:rPr>
            </w:pPr>
          </w:p>
          <w:p w14:paraId="6E98247E" w14:textId="77777777" w:rsidR="003205FA" w:rsidRPr="00FC2EB0" w:rsidRDefault="003205FA" w:rsidP="00736C2C">
            <w:pPr>
              <w:spacing w:line="276" w:lineRule="auto"/>
              <w:jc w:val="center"/>
              <w:rPr>
                <w:b/>
              </w:rPr>
            </w:pPr>
            <w:r w:rsidRPr="00FC2EB0">
              <w:rPr>
                <w:b/>
              </w:rPr>
              <w:t>Інвентарний номер</w:t>
            </w:r>
          </w:p>
        </w:tc>
        <w:tc>
          <w:tcPr>
            <w:tcW w:w="1276" w:type="dxa"/>
            <w:shd w:val="clear" w:color="auto" w:fill="auto"/>
            <w:vAlign w:val="center"/>
          </w:tcPr>
          <w:p w14:paraId="5DBCD60E" w14:textId="77777777" w:rsidR="003205FA" w:rsidRPr="00FC2EB0" w:rsidRDefault="003205FA" w:rsidP="00736C2C">
            <w:pPr>
              <w:spacing w:line="276" w:lineRule="auto"/>
              <w:jc w:val="center"/>
              <w:rPr>
                <w:b/>
              </w:rPr>
            </w:pPr>
            <w:r w:rsidRPr="00FC2EB0">
              <w:rPr>
                <w:b/>
              </w:rPr>
              <w:t xml:space="preserve">Кількість </w:t>
            </w:r>
          </w:p>
        </w:tc>
      </w:tr>
      <w:tr w:rsidR="003205FA" w:rsidRPr="00FC2EB0" w14:paraId="6C6701A2" w14:textId="77777777" w:rsidTr="00736C2C">
        <w:trPr>
          <w:trHeight w:val="1389"/>
        </w:trPr>
        <w:tc>
          <w:tcPr>
            <w:tcW w:w="709" w:type="dxa"/>
            <w:shd w:val="clear" w:color="auto" w:fill="auto"/>
            <w:vAlign w:val="center"/>
          </w:tcPr>
          <w:p w14:paraId="5727EA9C" w14:textId="77777777" w:rsidR="003205FA" w:rsidRPr="00FC2EB0" w:rsidRDefault="003205FA" w:rsidP="00736C2C">
            <w:pPr>
              <w:spacing w:line="276" w:lineRule="auto"/>
              <w:jc w:val="center"/>
              <w:rPr>
                <w:bCs/>
              </w:rPr>
            </w:pPr>
            <w:bookmarkStart w:id="3" w:name="_Hlk233965847"/>
            <w:r w:rsidRPr="00FC2EB0">
              <w:rPr>
                <w:bCs/>
              </w:rPr>
              <w:t>1</w:t>
            </w:r>
          </w:p>
        </w:tc>
        <w:tc>
          <w:tcPr>
            <w:tcW w:w="3289" w:type="dxa"/>
            <w:shd w:val="clear" w:color="auto" w:fill="auto"/>
            <w:vAlign w:val="center"/>
          </w:tcPr>
          <w:p w14:paraId="31604CFF" w14:textId="77777777" w:rsidR="003205FA" w:rsidRPr="00FC2EB0" w:rsidRDefault="003205FA" w:rsidP="00736C2C">
            <w:pPr>
              <w:jc w:val="center"/>
              <w:rPr>
                <w:bCs/>
              </w:rPr>
            </w:pPr>
            <w:r w:rsidRPr="00FC2EB0">
              <w:rPr>
                <w:bCs/>
              </w:rPr>
              <w:t xml:space="preserve">Аналізатор газів крові, електролітів, метаболітів та похідних гемоглобіну </w:t>
            </w:r>
            <w:proofErr w:type="spellStart"/>
            <w:r w:rsidRPr="00FC2EB0">
              <w:rPr>
                <w:bCs/>
              </w:rPr>
              <w:t>Cobas</w:t>
            </w:r>
            <w:proofErr w:type="spellEnd"/>
            <w:r w:rsidRPr="00FC2EB0">
              <w:rPr>
                <w:bCs/>
              </w:rPr>
              <w:t xml:space="preserve"> b-221</w:t>
            </w:r>
          </w:p>
        </w:tc>
        <w:tc>
          <w:tcPr>
            <w:tcW w:w="2552" w:type="dxa"/>
            <w:shd w:val="clear" w:color="auto" w:fill="auto"/>
            <w:vAlign w:val="center"/>
          </w:tcPr>
          <w:p w14:paraId="5676A2CF" w14:textId="77777777" w:rsidR="003205FA" w:rsidRPr="00FC2EB0" w:rsidRDefault="003205FA" w:rsidP="00736C2C">
            <w:pPr>
              <w:spacing w:line="276" w:lineRule="auto"/>
              <w:jc w:val="center"/>
              <w:rPr>
                <w:bCs/>
              </w:rPr>
            </w:pPr>
            <w:r w:rsidRPr="00FC2EB0">
              <w:rPr>
                <w:bCs/>
              </w:rPr>
              <w:t>27979</w:t>
            </w:r>
          </w:p>
          <w:p w14:paraId="2050C6AD" w14:textId="77777777" w:rsidR="003205FA" w:rsidRPr="00FC2EB0" w:rsidRDefault="003205FA" w:rsidP="00736C2C">
            <w:pPr>
              <w:spacing w:line="276" w:lineRule="auto"/>
              <w:jc w:val="center"/>
              <w:rPr>
                <w:bCs/>
              </w:rPr>
            </w:pPr>
            <w:r w:rsidRPr="00FC2EB0">
              <w:rPr>
                <w:bCs/>
              </w:rPr>
              <w:t>27922</w:t>
            </w:r>
          </w:p>
          <w:p w14:paraId="55E2AEC4" w14:textId="77777777" w:rsidR="003205FA" w:rsidRPr="00FC2EB0" w:rsidRDefault="003205FA" w:rsidP="00736C2C">
            <w:pPr>
              <w:spacing w:line="276" w:lineRule="auto"/>
              <w:jc w:val="center"/>
              <w:rPr>
                <w:bCs/>
                <w:lang w:val="en-US"/>
              </w:rPr>
            </w:pPr>
            <w:r w:rsidRPr="00FC2EB0">
              <w:rPr>
                <w:bCs/>
              </w:rPr>
              <w:t>28849</w:t>
            </w:r>
          </w:p>
        </w:tc>
        <w:tc>
          <w:tcPr>
            <w:tcW w:w="1984" w:type="dxa"/>
            <w:vAlign w:val="center"/>
          </w:tcPr>
          <w:p w14:paraId="74577FD3" w14:textId="77777777" w:rsidR="003205FA" w:rsidRPr="00FC2EB0" w:rsidRDefault="003205FA" w:rsidP="00736C2C">
            <w:pPr>
              <w:spacing w:line="276" w:lineRule="auto"/>
              <w:jc w:val="center"/>
              <w:rPr>
                <w:bCs/>
              </w:rPr>
            </w:pPr>
            <w:r w:rsidRPr="00FC2EB0">
              <w:rPr>
                <w:bCs/>
              </w:rPr>
              <w:t>1014409699</w:t>
            </w:r>
          </w:p>
          <w:p w14:paraId="5BCFADB3" w14:textId="77777777" w:rsidR="003205FA" w:rsidRPr="00FC2EB0" w:rsidRDefault="003205FA" w:rsidP="00736C2C">
            <w:pPr>
              <w:spacing w:line="276" w:lineRule="auto"/>
              <w:jc w:val="center"/>
              <w:rPr>
                <w:bCs/>
              </w:rPr>
            </w:pPr>
            <w:r w:rsidRPr="00FC2EB0">
              <w:rPr>
                <w:bCs/>
              </w:rPr>
              <w:t>1014409697</w:t>
            </w:r>
          </w:p>
          <w:p w14:paraId="4947832B" w14:textId="77777777" w:rsidR="003205FA" w:rsidRPr="00FC2EB0" w:rsidRDefault="003205FA" w:rsidP="00736C2C">
            <w:pPr>
              <w:spacing w:line="276" w:lineRule="auto"/>
              <w:jc w:val="center"/>
              <w:rPr>
                <w:bCs/>
              </w:rPr>
            </w:pPr>
            <w:r w:rsidRPr="00FC2EB0">
              <w:rPr>
                <w:bCs/>
              </w:rPr>
              <w:t>(023)122189</w:t>
            </w:r>
          </w:p>
        </w:tc>
        <w:tc>
          <w:tcPr>
            <w:tcW w:w="1276" w:type="dxa"/>
            <w:shd w:val="clear" w:color="auto" w:fill="auto"/>
            <w:vAlign w:val="center"/>
          </w:tcPr>
          <w:p w14:paraId="577FEBFA" w14:textId="77777777" w:rsidR="003205FA" w:rsidRPr="00FC2EB0" w:rsidRDefault="003205FA" w:rsidP="00736C2C">
            <w:pPr>
              <w:spacing w:line="276" w:lineRule="auto"/>
              <w:jc w:val="center"/>
              <w:rPr>
                <w:bCs/>
              </w:rPr>
            </w:pPr>
            <w:r w:rsidRPr="00FC2EB0">
              <w:rPr>
                <w:bCs/>
              </w:rPr>
              <w:t>3</w:t>
            </w:r>
            <w:r w:rsidRPr="00FC2EB0">
              <w:rPr>
                <w:bCs/>
                <w:lang w:val="en-US"/>
              </w:rPr>
              <w:t xml:space="preserve"> </w:t>
            </w:r>
            <w:proofErr w:type="spellStart"/>
            <w:r w:rsidRPr="00FC2EB0">
              <w:rPr>
                <w:bCs/>
              </w:rPr>
              <w:t>шт</w:t>
            </w:r>
            <w:proofErr w:type="spellEnd"/>
          </w:p>
          <w:p w14:paraId="618CAA1D" w14:textId="77777777" w:rsidR="003205FA" w:rsidRPr="00FC2EB0" w:rsidRDefault="003205FA" w:rsidP="00736C2C">
            <w:pPr>
              <w:spacing w:line="276" w:lineRule="auto"/>
              <w:jc w:val="center"/>
              <w:rPr>
                <w:bCs/>
              </w:rPr>
            </w:pPr>
          </w:p>
        </w:tc>
      </w:tr>
      <w:bookmarkEnd w:id="3"/>
    </w:tbl>
    <w:p w14:paraId="46B6A1A8" w14:textId="77777777" w:rsidR="003205FA" w:rsidRPr="00FC2EB0" w:rsidRDefault="003205FA" w:rsidP="003205FA">
      <w:pPr>
        <w:spacing w:line="276" w:lineRule="auto"/>
        <w:rPr>
          <w:bCs/>
          <w:color w:val="000000"/>
        </w:rPr>
      </w:pPr>
    </w:p>
    <w:p w14:paraId="676482F8" w14:textId="77777777" w:rsidR="003205FA" w:rsidRPr="00FC2EB0" w:rsidRDefault="003205FA" w:rsidP="003205FA">
      <w:pPr>
        <w:spacing w:line="276" w:lineRule="auto"/>
        <w:jc w:val="both"/>
        <w:rPr>
          <w:color w:val="000000"/>
        </w:rPr>
      </w:pPr>
      <w:r w:rsidRPr="00FC2EB0">
        <w:rPr>
          <w:color w:val="000000"/>
        </w:rPr>
        <w:t>Табл.2</w:t>
      </w:r>
    </w:p>
    <w:tbl>
      <w:tblPr>
        <w:tblStyle w:val="a7"/>
        <w:tblW w:w="9810" w:type="dxa"/>
        <w:tblInd w:w="-34" w:type="dxa"/>
        <w:tblLook w:val="04A0" w:firstRow="1" w:lastRow="0" w:firstColumn="1" w:lastColumn="0" w:noHBand="0" w:noVBand="1"/>
      </w:tblPr>
      <w:tblGrid>
        <w:gridCol w:w="709"/>
        <w:gridCol w:w="9101"/>
      </w:tblGrid>
      <w:tr w:rsidR="003205FA" w:rsidRPr="00FC2EB0" w14:paraId="7E489853" w14:textId="77777777" w:rsidTr="00736C2C">
        <w:tc>
          <w:tcPr>
            <w:tcW w:w="709" w:type="dxa"/>
          </w:tcPr>
          <w:p w14:paraId="1601553D" w14:textId="77777777" w:rsidR="003205FA" w:rsidRPr="00FC2EB0" w:rsidRDefault="003205FA" w:rsidP="00736C2C">
            <w:pPr>
              <w:spacing w:line="276" w:lineRule="auto"/>
              <w:jc w:val="center"/>
              <w:rPr>
                <w:b/>
              </w:rPr>
            </w:pPr>
            <w:r w:rsidRPr="00FC2EB0">
              <w:rPr>
                <w:b/>
              </w:rPr>
              <w:t>№</w:t>
            </w:r>
          </w:p>
          <w:p w14:paraId="4C2FC346" w14:textId="77777777" w:rsidR="003205FA" w:rsidRPr="00FC2EB0" w:rsidRDefault="003205FA" w:rsidP="00736C2C">
            <w:pPr>
              <w:spacing w:line="276" w:lineRule="auto"/>
              <w:jc w:val="both"/>
              <w:rPr>
                <w:b/>
                <w:bCs/>
                <w:u w:val="single"/>
              </w:rPr>
            </w:pPr>
            <w:r w:rsidRPr="00FC2EB0">
              <w:rPr>
                <w:b/>
              </w:rPr>
              <w:t>з/п</w:t>
            </w:r>
          </w:p>
        </w:tc>
        <w:tc>
          <w:tcPr>
            <w:tcW w:w="9101" w:type="dxa"/>
            <w:vAlign w:val="center"/>
          </w:tcPr>
          <w:p w14:paraId="5F634485" w14:textId="77777777" w:rsidR="003205FA" w:rsidRPr="00FC2EB0" w:rsidRDefault="003205FA" w:rsidP="00736C2C">
            <w:pPr>
              <w:spacing w:line="276" w:lineRule="auto"/>
              <w:jc w:val="center"/>
              <w:rPr>
                <w:b/>
                <w:bCs/>
              </w:rPr>
            </w:pPr>
            <w:r w:rsidRPr="00FC2EB0">
              <w:rPr>
                <w:b/>
                <w:bCs/>
              </w:rPr>
              <w:t>Регламентні роботи</w:t>
            </w:r>
          </w:p>
        </w:tc>
      </w:tr>
      <w:tr w:rsidR="003205FA" w:rsidRPr="00FC2EB0" w14:paraId="0487382E" w14:textId="77777777" w:rsidTr="00736C2C">
        <w:tc>
          <w:tcPr>
            <w:tcW w:w="709" w:type="dxa"/>
          </w:tcPr>
          <w:p w14:paraId="4208AB94" w14:textId="77777777" w:rsidR="003205FA" w:rsidRPr="00FC2EB0" w:rsidRDefault="003205FA" w:rsidP="00736C2C">
            <w:pPr>
              <w:spacing w:line="276" w:lineRule="auto"/>
              <w:jc w:val="center"/>
              <w:rPr>
                <w:b/>
                <w:bCs/>
              </w:rPr>
            </w:pPr>
            <w:r w:rsidRPr="00FC2EB0">
              <w:rPr>
                <w:b/>
                <w:bCs/>
              </w:rPr>
              <w:t>1</w:t>
            </w:r>
          </w:p>
        </w:tc>
        <w:tc>
          <w:tcPr>
            <w:tcW w:w="9101" w:type="dxa"/>
          </w:tcPr>
          <w:p w14:paraId="61AB1751" w14:textId="77777777" w:rsidR="003205FA" w:rsidRPr="00FC2EB0" w:rsidRDefault="003205FA" w:rsidP="003205FA">
            <w:pPr>
              <w:pStyle w:val="a3"/>
              <w:numPr>
                <w:ilvl w:val="0"/>
                <w:numId w:val="15"/>
              </w:numPr>
              <w:spacing w:line="276" w:lineRule="auto"/>
              <w:ind w:left="360"/>
              <w:jc w:val="both"/>
              <w:rPr>
                <w:bCs/>
              </w:rPr>
            </w:pPr>
            <w:r w:rsidRPr="00FC2EB0">
              <w:rPr>
                <w:bCs/>
              </w:rPr>
              <w:t xml:space="preserve">Перелік робіт по технічному обслуговуванню Аналізатору газів крові, електролітів, метаболітів та похідних гемоглобіну </w:t>
            </w:r>
            <w:proofErr w:type="spellStart"/>
            <w:r w:rsidRPr="00FC2EB0">
              <w:rPr>
                <w:bCs/>
              </w:rPr>
              <w:t>Cobas</w:t>
            </w:r>
            <w:proofErr w:type="spellEnd"/>
            <w:r w:rsidRPr="00FC2EB0">
              <w:rPr>
                <w:bCs/>
              </w:rPr>
              <w:t xml:space="preserve"> b-221</w:t>
            </w:r>
          </w:p>
          <w:p w14:paraId="7BAA745C" w14:textId="77777777" w:rsidR="003205FA" w:rsidRPr="00FC2EB0" w:rsidRDefault="003205FA" w:rsidP="003205FA">
            <w:pPr>
              <w:pStyle w:val="a3"/>
              <w:numPr>
                <w:ilvl w:val="0"/>
                <w:numId w:val="16"/>
              </w:numPr>
              <w:spacing w:line="276" w:lineRule="auto"/>
              <w:jc w:val="both"/>
            </w:pPr>
            <w:r w:rsidRPr="00FC2EB0">
              <w:lastRenderedPageBreak/>
              <w:t xml:space="preserve">Розбірка аналізатору </w:t>
            </w:r>
            <w:proofErr w:type="spellStart"/>
            <w:r w:rsidRPr="00FC2EB0">
              <w:t>Cobas</w:t>
            </w:r>
            <w:proofErr w:type="spellEnd"/>
            <w:r w:rsidRPr="00FC2EB0">
              <w:t xml:space="preserve"> b-221</w:t>
            </w:r>
          </w:p>
          <w:p w14:paraId="553EE9E0" w14:textId="77777777" w:rsidR="003205FA" w:rsidRPr="00FC2EB0" w:rsidRDefault="003205FA" w:rsidP="003205FA">
            <w:pPr>
              <w:pStyle w:val="a3"/>
              <w:numPr>
                <w:ilvl w:val="0"/>
                <w:numId w:val="16"/>
              </w:numPr>
              <w:spacing w:line="276" w:lineRule="auto"/>
              <w:jc w:val="both"/>
            </w:pPr>
            <w:r w:rsidRPr="00FC2EB0">
              <w:t>Чистка всіх механізмів та їх змащування</w:t>
            </w:r>
          </w:p>
          <w:p w14:paraId="699F2B56" w14:textId="77777777" w:rsidR="003205FA" w:rsidRPr="00FC2EB0" w:rsidRDefault="003205FA" w:rsidP="003205FA">
            <w:pPr>
              <w:pStyle w:val="a3"/>
              <w:numPr>
                <w:ilvl w:val="0"/>
                <w:numId w:val="16"/>
              </w:numPr>
              <w:spacing w:line="276" w:lineRule="auto"/>
              <w:jc w:val="both"/>
            </w:pPr>
            <w:r w:rsidRPr="00FC2EB0">
              <w:t xml:space="preserve">Заміна рідинних трубок і ущільнювачів модулів </w:t>
            </w:r>
            <w:proofErr w:type="spellStart"/>
            <w:r w:rsidRPr="00FC2EB0">
              <w:t>піпетування</w:t>
            </w:r>
            <w:proofErr w:type="spellEnd"/>
            <w:r w:rsidRPr="00FC2EB0">
              <w:t>, аспірації та модуля шприців</w:t>
            </w:r>
          </w:p>
          <w:p w14:paraId="1A4E70D7" w14:textId="77777777" w:rsidR="003205FA" w:rsidRPr="00FC2EB0" w:rsidRDefault="003205FA" w:rsidP="003205FA">
            <w:pPr>
              <w:pStyle w:val="a3"/>
              <w:numPr>
                <w:ilvl w:val="0"/>
                <w:numId w:val="16"/>
              </w:numPr>
              <w:spacing w:line="276" w:lineRule="auto"/>
              <w:jc w:val="both"/>
            </w:pPr>
            <w:r w:rsidRPr="00FC2EB0">
              <w:t xml:space="preserve">Перевірка та налаштування всіх рухомих механізмів та функції виявлення рідини з допомогою набору для обслуговування В 221 </w:t>
            </w:r>
            <w:r w:rsidRPr="00FC2EB0">
              <w:rPr>
                <w:lang w:val="en-US"/>
              </w:rPr>
              <w:t>COBAS</w:t>
            </w:r>
          </w:p>
          <w:p w14:paraId="4E4B9F7A" w14:textId="77777777" w:rsidR="003205FA" w:rsidRPr="00FC2EB0" w:rsidRDefault="003205FA" w:rsidP="003205FA">
            <w:pPr>
              <w:pStyle w:val="a3"/>
              <w:numPr>
                <w:ilvl w:val="0"/>
                <w:numId w:val="16"/>
              </w:numPr>
              <w:spacing w:line="276" w:lineRule="auto"/>
              <w:jc w:val="both"/>
            </w:pPr>
            <w:r w:rsidRPr="00FC2EB0">
              <w:t xml:space="preserve">Проведення сервісних перевірочних тестів </w:t>
            </w:r>
          </w:p>
          <w:p w14:paraId="4631EE13" w14:textId="77777777" w:rsidR="003205FA" w:rsidRPr="00FC2EB0" w:rsidRDefault="003205FA" w:rsidP="003205FA">
            <w:pPr>
              <w:pStyle w:val="a3"/>
              <w:numPr>
                <w:ilvl w:val="0"/>
                <w:numId w:val="16"/>
              </w:numPr>
              <w:spacing w:line="276" w:lineRule="auto"/>
              <w:jc w:val="both"/>
            </w:pPr>
            <w:r w:rsidRPr="00FC2EB0">
              <w:t xml:space="preserve">Збірка аналізатору </w:t>
            </w:r>
            <w:proofErr w:type="spellStart"/>
            <w:r w:rsidRPr="00FC2EB0">
              <w:t>Cobas</w:t>
            </w:r>
            <w:proofErr w:type="spellEnd"/>
            <w:r w:rsidRPr="00FC2EB0">
              <w:t xml:space="preserve"> b-221</w:t>
            </w:r>
          </w:p>
        </w:tc>
      </w:tr>
    </w:tbl>
    <w:p w14:paraId="5282F80E" w14:textId="77777777" w:rsidR="003205FA" w:rsidRPr="00FC2EB0" w:rsidRDefault="003205FA" w:rsidP="003205FA">
      <w:pPr>
        <w:spacing w:line="276" w:lineRule="auto"/>
        <w:jc w:val="both"/>
        <w:rPr>
          <w:b/>
          <w:bCs/>
          <w:u w:val="single"/>
        </w:rPr>
      </w:pPr>
    </w:p>
    <w:p w14:paraId="05730589" w14:textId="77777777" w:rsidR="003205FA" w:rsidRPr="00FC2EB0" w:rsidRDefault="003205FA" w:rsidP="003205FA">
      <w:pPr>
        <w:spacing w:line="276" w:lineRule="auto"/>
        <w:jc w:val="center"/>
        <w:rPr>
          <w:rFonts w:eastAsia="Courier New"/>
          <w:b/>
          <w:bCs/>
          <w:lang w:eastAsia="uk-UA"/>
        </w:rPr>
      </w:pPr>
      <w:r w:rsidRPr="00FC2EB0">
        <w:rPr>
          <w:rFonts w:eastAsia="Courier New"/>
          <w:b/>
          <w:bCs/>
          <w:lang w:eastAsia="uk-UA"/>
        </w:rPr>
        <w:t>Технічні вимоги/ Технічна специфікація:</w:t>
      </w:r>
    </w:p>
    <w:p w14:paraId="28A80115" w14:textId="77777777" w:rsidR="003205FA" w:rsidRPr="00FC2EB0" w:rsidRDefault="003205FA" w:rsidP="003205FA">
      <w:pPr>
        <w:spacing w:line="276" w:lineRule="auto"/>
        <w:rPr>
          <w:bCs/>
        </w:rPr>
      </w:pPr>
    </w:p>
    <w:tbl>
      <w:tblPr>
        <w:tblStyle w:val="a7"/>
        <w:tblW w:w="10768" w:type="dxa"/>
        <w:tblInd w:w="-34" w:type="dxa"/>
        <w:tblLook w:val="04A0" w:firstRow="1" w:lastRow="0" w:firstColumn="1" w:lastColumn="0" w:noHBand="0" w:noVBand="1"/>
      </w:tblPr>
      <w:tblGrid>
        <w:gridCol w:w="9071"/>
        <w:gridCol w:w="1697"/>
      </w:tblGrid>
      <w:tr w:rsidR="003205FA" w:rsidRPr="00FC2EB0" w14:paraId="0B89029F" w14:textId="77777777" w:rsidTr="00736C2C">
        <w:tc>
          <w:tcPr>
            <w:tcW w:w="9071" w:type="dxa"/>
          </w:tcPr>
          <w:p w14:paraId="503E51D4" w14:textId="77777777" w:rsidR="003205FA" w:rsidRPr="00FC2EB0" w:rsidRDefault="003205FA" w:rsidP="00736C2C">
            <w:pPr>
              <w:spacing w:line="276" w:lineRule="auto"/>
              <w:jc w:val="center"/>
              <w:rPr>
                <w:b/>
              </w:rPr>
            </w:pPr>
            <w:r w:rsidRPr="00FC2EB0">
              <w:rPr>
                <w:b/>
              </w:rPr>
              <w:t>Найменування/ критерії/ опис предмета закупівлі</w:t>
            </w:r>
          </w:p>
        </w:tc>
        <w:tc>
          <w:tcPr>
            <w:tcW w:w="1697" w:type="dxa"/>
          </w:tcPr>
          <w:p w14:paraId="01D60BA2" w14:textId="77777777" w:rsidR="003205FA" w:rsidRPr="00FC2EB0" w:rsidRDefault="003205FA" w:rsidP="00736C2C">
            <w:pPr>
              <w:spacing w:line="276" w:lineRule="auto"/>
              <w:jc w:val="center"/>
              <w:rPr>
                <w:b/>
              </w:rPr>
            </w:pPr>
            <w:r w:rsidRPr="00FC2EB0">
              <w:rPr>
                <w:b/>
              </w:rPr>
              <w:t>Відповідність / так</w:t>
            </w:r>
          </w:p>
        </w:tc>
      </w:tr>
      <w:tr w:rsidR="003205FA" w:rsidRPr="00FC2EB0" w14:paraId="1FE0737F" w14:textId="77777777" w:rsidTr="00736C2C">
        <w:tc>
          <w:tcPr>
            <w:tcW w:w="9071" w:type="dxa"/>
          </w:tcPr>
          <w:p w14:paraId="22364D28" w14:textId="77777777" w:rsidR="003205FA" w:rsidRPr="00FC2EB0" w:rsidRDefault="003205FA" w:rsidP="00736C2C">
            <w:pPr>
              <w:rPr>
                <w:bCs/>
                <w:color w:val="000000"/>
              </w:rPr>
            </w:pPr>
          </w:p>
          <w:p w14:paraId="183AB544" w14:textId="77777777" w:rsidR="003205FA" w:rsidRPr="00FC2EB0" w:rsidRDefault="003205FA" w:rsidP="00736C2C">
            <w:pPr>
              <w:spacing w:line="276" w:lineRule="auto"/>
              <w:rPr>
                <w:rFonts w:eastAsia="Courier New"/>
                <w:b/>
                <w:lang w:eastAsia="uk-UA"/>
              </w:rPr>
            </w:pPr>
            <w:r w:rsidRPr="00FC2EB0">
              <w:rPr>
                <w:b/>
                <w:color w:val="333333"/>
              </w:rPr>
              <w:t>Проведення планового технічного обслуговування</w:t>
            </w:r>
            <w:r w:rsidRPr="00FC2EB0">
              <w:rPr>
                <w:b/>
                <w:color w:val="000000"/>
              </w:rPr>
              <w:t xml:space="preserve"> обладнання</w:t>
            </w:r>
          </w:p>
          <w:p w14:paraId="1F48AFB5" w14:textId="77777777" w:rsidR="003205FA" w:rsidRPr="00FC2EB0" w:rsidRDefault="003205FA" w:rsidP="00736C2C">
            <w:pPr>
              <w:spacing w:line="276" w:lineRule="auto"/>
              <w:rPr>
                <w:b/>
              </w:rPr>
            </w:pPr>
            <w:r w:rsidRPr="00FC2EB0">
              <w:rPr>
                <w:rFonts w:eastAsia="Courier New"/>
                <w:b/>
                <w:bCs/>
                <w:lang w:eastAsia="uk-UA"/>
              </w:rPr>
              <w:t xml:space="preserve">Загальні вимоги до </w:t>
            </w:r>
            <w:r w:rsidRPr="00FC2EB0">
              <w:rPr>
                <w:b/>
              </w:rPr>
              <w:t>учасника:</w:t>
            </w:r>
          </w:p>
          <w:p w14:paraId="42898536" w14:textId="77777777" w:rsidR="003205FA" w:rsidRPr="00FC2EB0" w:rsidRDefault="003205FA" w:rsidP="00736C2C">
            <w:pPr>
              <w:spacing w:line="276" w:lineRule="auto"/>
              <w:rPr>
                <w:bCs/>
                <w:u w:val="single"/>
                <w:lang w:eastAsia="uk-UA"/>
              </w:rPr>
            </w:pPr>
          </w:p>
          <w:p w14:paraId="30C851A1" w14:textId="77777777" w:rsidR="003205FA" w:rsidRPr="00FC2EB0" w:rsidRDefault="003205FA" w:rsidP="00736C2C">
            <w:pPr>
              <w:spacing w:line="276" w:lineRule="auto"/>
              <w:jc w:val="both"/>
              <w:rPr>
                <w:lang w:eastAsia="uk-UA"/>
              </w:rPr>
            </w:pPr>
            <w:r w:rsidRPr="00FC2EB0">
              <w:rPr>
                <w:lang w:eastAsia="uk-UA"/>
              </w:rPr>
              <w:t>1. Надання послуг передбачає приїзд інженерів на територію Замовника;</w:t>
            </w:r>
          </w:p>
          <w:p w14:paraId="0FF069F4" w14:textId="77777777" w:rsidR="003205FA" w:rsidRPr="00FC2EB0" w:rsidRDefault="003205FA" w:rsidP="00736C2C">
            <w:pPr>
              <w:spacing w:line="276" w:lineRule="auto"/>
              <w:jc w:val="both"/>
              <w:rPr>
                <w:lang w:eastAsia="uk-UA"/>
              </w:rPr>
            </w:pPr>
            <w:r w:rsidRPr="00FC2EB0">
              <w:rPr>
                <w:lang w:eastAsia="uk-UA"/>
              </w:rPr>
              <w:t>2. Вартість послуг повинна включати вартість витратних матеріалів необхідних для проведення технічного обслуговування;</w:t>
            </w:r>
          </w:p>
          <w:p w14:paraId="151D6EAA" w14:textId="77777777" w:rsidR="003205FA" w:rsidRPr="00FC2EB0" w:rsidRDefault="003205FA" w:rsidP="00736C2C">
            <w:pPr>
              <w:spacing w:line="276" w:lineRule="auto"/>
              <w:jc w:val="both"/>
              <w:rPr>
                <w:lang w:eastAsia="uk-UA"/>
              </w:rPr>
            </w:pPr>
            <w:r w:rsidRPr="00FC2EB0">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252B2C01" w14:textId="77777777" w:rsidR="003205FA" w:rsidRPr="00FC2EB0" w:rsidRDefault="003205FA" w:rsidP="00736C2C">
            <w:pPr>
              <w:spacing w:line="276" w:lineRule="auto"/>
              <w:jc w:val="both"/>
              <w:rPr>
                <w:lang w:eastAsia="uk-UA"/>
              </w:rPr>
            </w:pPr>
            <w:r w:rsidRPr="00FC2EB0">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FC2EB0">
              <w:rPr>
                <w:b/>
                <w:bCs/>
                <w:u w:val="single"/>
                <w:lang w:eastAsia="uk-UA"/>
              </w:rPr>
              <w:t>надати гарантійний лист</w:t>
            </w:r>
            <w:r w:rsidRPr="00FC2EB0">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0443D757" w14:textId="77777777" w:rsidR="003205FA" w:rsidRPr="00FC2EB0" w:rsidRDefault="003205FA" w:rsidP="00736C2C">
            <w:pPr>
              <w:spacing w:line="276" w:lineRule="auto"/>
              <w:contextualSpacing/>
              <w:rPr>
                <w:b/>
                <w:bCs/>
                <w:u w:val="single"/>
                <w:lang w:eastAsia="uk-UA"/>
              </w:rPr>
            </w:pPr>
            <w:r w:rsidRPr="00FC2EB0">
              <w:rPr>
                <w:lang w:eastAsia="uk-UA"/>
              </w:rPr>
              <w:t xml:space="preserve">5. Гарантія на якість виконаних робіт та послуг складає 6 місяців. На підтвердження Учасник </w:t>
            </w:r>
            <w:r w:rsidRPr="00FC2EB0">
              <w:rPr>
                <w:b/>
                <w:bCs/>
                <w:u w:val="single"/>
                <w:lang w:eastAsia="uk-UA"/>
              </w:rPr>
              <w:t>надає гарантійний лист;</w:t>
            </w:r>
          </w:p>
        </w:tc>
        <w:tc>
          <w:tcPr>
            <w:tcW w:w="1697" w:type="dxa"/>
          </w:tcPr>
          <w:p w14:paraId="39A8E831" w14:textId="77777777" w:rsidR="003205FA" w:rsidRPr="00FC2EB0" w:rsidRDefault="003205FA" w:rsidP="00736C2C">
            <w:pPr>
              <w:spacing w:line="276" w:lineRule="auto"/>
              <w:jc w:val="center"/>
              <w:rPr>
                <w:b/>
              </w:rPr>
            </w:pPr>
          </w:p>
        </w:tc>
      </w:tr>
    </w:tbl>
    <w:p w14:paraId="00BBA4DC" w14:textId="77777777" w:rsidR="003205FA" w:rsidRDefault="003205FA" w:rsidP="003205FA">
      <w:pPr>
        <w:spacing w:line="276" w:lineRule="auto"/>
        <w:rPr>
          <w:bCs/>
        </w:rPr>
      </w:pPr>
    </w:p>
    <w:p w14:paraId="39B0379B" w14:textId="77777777" w:rsidR="003205FA" w:rsidRPr="000D3670" w:rsidRDefault="003205FA" w:rsidP="003205FA">
      <w:pPr>
        <w:widowControl w:val="0"/>
        <w:autoSpaceDE w:val="0"/>
        <w:autoSpaceDN w:val="0"/>
        <w:adjustRightInd w:val="0"/>
        <w:jc w:val="center"/>
        <w:rPr>
          <w:b/>
          <w:bCs/>
          <w:caps/>
          <w:color w:val="000000"/>
        </w:rPr>
      </w:pPr>
    </w:p>
    <w:p w14:paraId="38520B2E" w14:textId="09339E72" w:rsidR="003205FA" w:rsidRPr="004521F4" w:rsidRDefault="003205FA" w:rsidP="0032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both"/>
        <w:rPr>
          <w:i/>
          <w:color w:val="000000"/>
          <w:lang w:val="en-US"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w:t>
      </w:r>
      <w:r>
        <w:rPr>
          <w:i/>
          <w:color w:val="000000"/>
          <w:lang w:eastAsia="ar-SA"/>
        </w:rPr>
        <w:t>ент)</w:t>
      </w:r>
      <w:r>
        <w:rPr>
          <w:i/>
          <w:color w:val="000000"/>
          <w:lang w:eastAsia="ar-SA"/>
        </w:rPr>
        <w:t>.</w:t>
      </w:r>
      <w:bookmarkStart w:id="4" w:name="_GoBack"/>
      <w:bookmarkEnd w:id="4"/>
    </w:p>
    <w:p w14:paraId="3E83A8CC" w14:textId="77777777" w:rsidR="003205FA" w:rsidRDefault="003205FA" w:rsidP="003205FA">
      <w:pPr>
        <w:jc w:val="both"/>
      </w:pPr>
    </w:p>
    <w:bookmarkEnd w:id="0"/>
    <w:p w14:paraId="5BEF5FB7" w14:textId="77777777" w:rsidR="003205FA" w:rsidRDefault="003205FA" w:rsidP="003205FA">
      <w:pPr>
        <w:tabs>
          <w:tab w:val="left" w:pos="9780"/>
        </w:tabs>
        <w:jc w:val="both"/>
      </w:pPr>
      <w:r>
        <w:tab/>
      </w:r>
    </w:p>
    <w:p w14:paraId="0937E5DF" w14:textId="77777777" w:rsidR="003205FA" w:rsidRDefault="003205FA" w:rsidP="003205FA">
      <w:pPr>
        <w:tabs>
          <w:tab w:val="left" w:pos="9780"/>
        </w:tabs>
        <w:jc w:val="both"/>
      </w:pPr>
    </w:p>
    <w:p w14:paraId="407A4F30" w14:textId="77777777" w:rsidR="003205FA" w:rsidRDefault="003205FA" w:rsidP="003205FA">
      <w:pPr>
        <w:tabs>
          <w:tab w:val="left" w:pos="9780"/>
        </w:tabs>
        <w:jc w:val="both"/>
      </w:pPr>
    </w:p>
    <w:p w14:paraId="2F3CC09A" w14:textId="77777777" w:rsidR="003205FA" w:rsidRDefault="003205FA" w:rsidP="003205FA">
      <w:pPr>
        <w:jc w:val="both"/>
      </w:pPr>
    </w:p>
    <w:p w14:paraId="48B59775" w14:textId="77777777" w:rsidR="003205FA" w:rsidRDefault="003205FA" w:rsidP="003205FA">
      <w:pPr>
        <w:jc w:val="both"/>
      </w:pPr>
    </w:p>
    <w:p w14:paraId="7980303A" w14:textId="77777777" w:rsidR="003205FA" w:rsidRDefault="003205FA" w:rsidP="003205FA">
      <w:pPr>
        <w:jc w:val="both"/>
      </w:pPr>
    </w:p>
    <w:p w14:paraId="45C72146" w14:textId="77777777" w:rsidR="003205FA" w:rsidRDefault="003205FA" w:rsidP="003205FA">
      <w:pPr>
        <w:jc w:val="both"/>
      </w:pPr>
    </w:p>
    <w:p w14:paraId="03544C2E" w14:textId="77777777" w:rsidR="003205FA" w:rsidRDefault="003205FA" w:rsidP="003205FA">
      <w:pPr>
        <w:jc w:val="both"/>
      </w:pPr>
      <w:r>
        <w:br w:type="page"/>
      </w:r>
    </w:p>
    <w:p w14:paraId="5D10CA78" w14:textId="0F540F7A" w:rsidR="00EB3218" w:rsidRDefault="00EB3218" w:rsidP="00EB3218">
      <w:pPr>
        <w:widowControl w:val="0"/>
        <w:autoSpaceDE w:val="0"/>
        <w:autoSpaceDN w:val="0"/>
        <w:adjustRightInd w:val="0"/>
        <w:jc w:val="center"/>
        <w:rPr>
          <w:b/>
          <w:bCs/>
          <w:caps/>
          <w:color w:val="000000"/>
        </w:rPr>
      </w:pPr>
    </w:p>
    <w:p w14:paraId="26E27A1D" w14:textId="77777777" w:rsidR="00EB3218" w:rsidRPr="000D3670" w:rsidRDefault="00EB3218" w:rsidP="00EB3218">
      <w:pPr>
        <w:widowControl w:val="0"/>
        <w:autoSpaceDE w:val="0"/>
        <w:autoSpaceDN w:val="0"/>
        <w:adjustRightInd w:val="0"/>
        <w:jc w:val="center"/>
        <w:rPr>
          <w:b/>
          <w:bCs/>
          <w:caps/>
          <w:color w:val="000000"/>
        </w:rPr>
      </w:pPr>
    </w:p>
    <w:p w14:paraId="14E20FA3" w14:textId="77777777" w:rsidR="00733ECA" w:rsidRPr="000D3670" w:rsidRDefault="00733ECA" w:rsidP="00733ECA">
      <w:pPr>
        <w:ind w:left="120"/>
        <w:jc w:val="center"/>
        <w:rPr>
          <w:b/>
        </w:rPr>
      </w:pPr>
    </w:p>
    <w:p w14:paraId="77C8F6DB" w14:textId="77777777" w:rsidR="00343A0C" w:rsidRDefault="00343A0C" w:rsidP="00343A0C">
      <w:pPr>
        <w:spacing w:line="276" w:lineRule="auto"/>
        <w:rPr>
          <w:bCs/>
        </w:rPr>
      </w:pPr>
    </w:p>
    <w:p w14:paraId="0106F72B" w14:textId="317B34D6"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4BE5C55"/>
    <w:multiLevelType w:val="hybridMultilevel"/>
    <w:tmpl w:val="D0920A06"/>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8"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8"/>
  </w:num>
  <w:num w:numId="3">
    <w:abstractNumId w:val="14"/>
  </w:num>
  <w:num w:numId="4">
    <w:abstractNumId w:val="7"/>
  </w:num>
  <w:num w:numId="5">
    <w:abstractNumId w:val="11"/>
  </w:num>
  <w:num w:numId="6">
    <w:abstractNumId w:val="15"/>
  </w:num>
  <w:num w:numId="7">
    <w:abstractNumId w:val="2"/>
  </w:num>
  <w:num w:numId="8">
    <w:abstractNumId w:val="13"/>
  </w:num>
  <w:num w:numId="9">
    <w:abstractNumId w:val="16"/>
  </w:num>
  <w:num w:numId="10">
    <w:abstractNumId w:val="6"/>
  </w:num>
  <w:num w:numId="11">
    <w:abstractNumId w:val="8"/>
  </w:num>
  <w:num w:numId="12">
    <w:abstractNumId w:val="5"/>
  </w:num>
  <w:num w:numId="13">
    <w:abstractNumId w:val="4"/>
  </w:num>
  <w:num w:numId="14">
    <w:abstractNumId w:val="3"/>
  </w:num>
  <w:num w:numId="15">
    <w:abstractNumId w:val="12"/>
  </w:num>
  <w:num w:numId="16">
    <w:abstractNumId w:val="9"/>
  </w:num>
  <w:num w:numId="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A4A82"/>
    <w:rsid w:val="002E61D3"/>
    <w:rsid w:val="00300861"/>
    <w:rsid w:val="003205FA"/>
    <w:rsid w:val="00343A0C"/>
    <w:rsid w:val="003463B1"/>
    <w:rsid w:val="003612B6"/>
    <w:rsid w:val="003779B7"/>
    <w:rsid w:val="0039040B"/>
    <w:rsid w:val="003A0069"/>
    <w:rsid w:val="004432B0"/>
    <w:rsid w:val="00460555"/>
    <w:rsid w:val="00484094"/>
    <w:rsid w:val="004849BE"/>
    <w:rsid w:val="004C00B2"/>
    <w:rsid w:val="004E3803"/>
    <w:rsid w:val="0052468D"/>
    <w:rsid w:val="00577FCD"/>
    <w:rsid w:val="005D1C89"/>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214AF"/>
    <w:rsid w:val="00A40BB1"/>
    <w:rsid w:val="00A63421"/>
    <w:rsid w:val="00A917A7"/>
    <w:rsid w:val="00A94428"/>
    <w:rsid w:val="00AD07D9"/>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27B51"/>
    <w:rsid w:val="00E56383"/>
    <w:rsid w:val="00E92A90"/>
    <w:rsid w:val="00EB3218"/>
    <w:rsid w:val="00EC5E50"/>
    <w:rsid w:val="00ED42E0"/>
    <w:rsid w:val="00EE5FEB"/>
    <w:rsid w:val="00F27B2E"/>
    <w:rsid w:val="00F73A5B"/>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2625</Words>
  <Characters>1497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86</cp:revision>
  <cp:lastPrinted>2025-01-20T07:48:00Z</cp:lastPrinted>
  <dcterms:created xsi:type="dcterms:W3CDTF">2025-01-30T07:30:00Z</dcterms:created>
  <dcterms:modified xsi:type="dcterms:W3CDTF">2026-07-03T07:46:00Z</dcterms:modified>
</cp:coreProperties>
</file>