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507"/>
      </w:tblGrid>
      <w:tr w:rsidR="004849BE" w:rsidRPr="004849BE" w14:paraId="5B29F043" w14:textId="77777777" w:rsidTr="007A077D">
        <w:trPr>
          <w:trHeight w:val="1219"/>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6928BEBB" w14:textId="4070A24D" w:rsidR="004849BE" w:rsidRPr="007A077D" w:rsidRDefault="007A077D" w:rsidP="007A077D">
            <w:pPr>
              <w:shd w:val="clear" w:color="auto" w:fill="FFFFFF"/>
              <w:rPr>
                <w:b/>
                <w:color w:val="000000"/>
              </w:rPr>
            </w:pPr>
            <w:r w:rsidRPr="007A077D">
              <w:rPr>
                <w:b/>
                <w:color w:val="000000"/>
              </w:rPr>
              <w:t>Контейнери та пакети для збирання, зберігання та утилізації небезпечних медичних відходів згідно коду ДК 021:2015 – 44610000-9 Цистерни, резервуари, контейнери та посудини високого тиску</w:t>
            </w:r>
          </w:p>
        </w:tc>
      </w:tr>
      <w:tr w:rsidR="004849BE" w:rsidRPr="004849BE" w14:paraId="00ACF5FA" w14:textId="77777777" w:rsidTr="005B15EA">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34B436F4" w14:textId="431A2B08"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 xml:space="preserve">Службової записки про потребу Ініціатора </w:t>
            </w:r>
            <w:r w:rsidR="00C62D22">
              <w:rPr>
                <w:sz w:val="21"/>
                <w:szCs w:val="21"/>
              </w:rPr>
              <w:t xml:space="preserve">закупівлі </w:t>
            </w:r>
            <w:r w:rsidR="007A077D" w:rsidRPr="007A077D">
              <w:rPr>
                <w:sz w:val="21"/>
                <w:szCs w:val="21"/>
              </w:rPr>
              <w:t xml:space="preserve">головної медичної сестри Примак О.М. №2011 від 12.08.2026р. та завідувача центру </w:t>
            </w:r>
            <w:proofErr w:type="spellStart"/>
            <w:r w:rsidR="007A077D" w:rsidRPr="007A077D">
              <w:rPr>
                <w:sz w:val="21"/>
                <w:szCs w:val="21"/>
              </w:rPr>
              <w:t>служти</w:t>
            </w:r>
            <w:proofErr w:type="spellEnd"/>
            <w:r w:rsidR="007A077D" w:rsidRPr="007A077D">
              <w:rPr>
                <w:sz w:val="21"/>
                <w:szCs w:val="21"/>
              </w:rPr>
              <w:t xml:space="preserve"> крові </w:t>
            </w:r>
            <w:proofErr w:type="spellStart"/>
            <w:r w:rsidR="007A077D" w:rsidRPr="007A077D">
              <w:rPr>
                <w:sz w:val="21"/>
                <w:szCs w:val="21"/>
              </w:rPr>
              <w:t>Перетятка</w:t>
            </w:r>
            <w:proofErr w:type="spellEnd"/>
            <w:r w:rsidR="007A077D" w:rsidRPr="007A077D">
              <w:rPr>
                <w:sz w:val="21"/>
                <w:szCs w:val="21"/>
              </w:rPr>
              <w:t xml:space="preserve"> Д.В. №2133 від  20.08.2026</w:t>
            </w:r>
            <w:r w:rsidR="007A077D">
              <w:rPr>
                <w:sz w:val="21"/>
                <w:szCs w:val="21"/>
              </w:rPr>
              <w:t>.</w:t>
            </w:r>
          </w:p>
        </w:tc>
      </w:tr>
      <w:tr w:rsidR="004849BE" w:rsidRPr="004849BE" w14:paraId="3D6AFA3B" w14:textId="77777777" w:rsidTr="005B15EA">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21715566" w14:textId="1FBC40B7" w:rsidR="00DE2A6F" w:rsidRPr="00DE2A6F" w:rsidRDefault="00DE2A6F" w:rsidP="00DE2A6F">
            <w:pPr>
              <w:spacing w:line="254" w:lineRule="auto"/>
              <w:jc w:val="both"/>
              <w:rPr>
                <w:color w:val="000000"/>
                <w:lang w:eastAsia="uk-UA"/>
              </w:rPr>
            </w:pPr>
            <w:r w:rsidRPr="00DE2A6F">
              <w:rPr>
                <w:color w:val="000000"/>
                <w:lang w:eastAsia="uk-UA"/>
              </w:rPr>
              <w:t>Очікувана вартість предмета закупівлі визначена на підставі середнього арифметичного значення трьох отриманих комерційних пропозицій.</w:t>
            </w:r>
          </w:p>
          <w:p w14:paraId="1AEE276B" w14:textId="2B94EB95" w:rsidR="004849BE" w:rsidRPr="007A077D" w:rsidRDefault="004849BE" w:rsidP="007A077D">
            <w:pPr>
              <w:rPr>
                <w:color w:val="000000"/>
                <w:lang w:eastAsia="uk-UA"/>
              </w:rPr>
            </w:pPr>
            <w:r w:rsidRPr="004849BE">
              <w:rPr>
                <w:color w:val="000000"/>
                <w:lang w:eastAsia="uk-UA"/>
              </w:rPr>
              <w:t xml:space="preserve">Вартість закупівлі: </w:t>
            </w:r>
            <w:r w:rsidR="007A077D" w:rsidRPr="007A077D">
              <w:rPr>
                <w:color w:val="000000"/>
                <w:lang w:eastAsia="uk-UA"/>
              </w:rPr>
              <w:t>837 681,00 UAH без ПДВ, ПДВ (20%) - 146149,00 UAH, ПДВ (7%)- 19052,42 UAH Всього з ПДВ -  1 002 902, UAH.</w:t>
            </w:r>
            <w:bookmarkStart w:id="0" w:name="_GoBack"/>
            <w:bookmarkEnd w:id="0"/>
          </w:p>
        </w:tc>
      </w:tr>
    </w:tbl>
    <w:p w14:paraId="3E67F7F9" w14:textId="77777777" w:rsidR="005B15EA" w:rsidRDefault="005B15EA" w:rsidP="005B15EA">
      <w:pPr>
        <w:jc w:val="center"/>
        <w:rPr>
          <w:b/>
        </w:rPr>
      </w:pPr>
    </w:p>
    <w:p w14:paraId="7EE4735F" w14:textId="6389F424" w:rsidR="005B15EA" w:rsidRPr="00C369C8" w:rsidRDefault="005B15EA" w:rsidP="005B15EA">
      <w:pPr>
        <w:jc w:val="center"/>
        <w:rPr>
          <w:b/>
        </w:rPr>
      </w:pPr>
      <w:r w:rsidRPr="00C369C8">
        <w:rPr>
          <w:b/>
        </w:rPr>
        <w:t xml:space="preserve">ТЕХНІЧНІ ВИМОГИ </w:t>
      </w:r>
    </w:p>
    <w:p w14:paraId="1D2B10FB" w14:textId="77777777" w:rsidR="005B15EA" w:rsidRPr="00C369C8" w:rsidRDefault="005B15EA" w:rsidP="005B15EA">
      <w:pPr>
        <w:jc w:val="center"/>
        <w:rPr>
          <w:b/>
        </w:rPr>
      </w:pPr>
      <w:r w:rsidRPr="00C369C8">
        <w:rPr>
          <w:b/>
        </w:rPr>
        <w:t>до предмету закупівлі</w:t>
      </w:r>
    </w:p>
    <w:p w14:paraId="18371E44" w14:textId="77777777" w:rsidR="005B15EA" w:rsidRPr="00056E1C" w:rsidRDefault="005B15EA" w:rsidP="005B15EA">
      <w:pPr>
        <w:tabs>
          <w:tab w:val="left" w:pos="4860"/>
        </w:tabs>
        <w:jc w:val="center"/>
        <w:rPr>
          <w:b/>
        </w:rPr>
      </w:pPr>
      <w:r w:rsidRPr="00F023FD">
        <w:rPr>
          <w:rFonts w:eastAsia="Tahoma"/>
          <w:b/>
          <w:kern w:val="2"/>
          <w:sz w:val="28"/>
          <w:szCs w:val="28"/>
          <w:lang w:eastAsia="zh-CN"/>
        </w:rPr>
        <w:t>Контейнери та пакети для збирання, зберігання та утилізації небезпечних медичних відходів</w:t>
      </w:r>
      <w:r>
        <w:rPr>
          <w:rFonts w:eastAsia="Tahoma"/>
          <w:b/>
          <w:kern w:val="2"/>
          <w:sz w:val="28"/>
          <w:szCs w:val="28"/>
          <w:lang w:eastAsia="zh-CN"/>
        </w:rPr>
        <w:t xml:space="preserve"> згідно</w:t>
      </w:r>
      <w:r w:rsidRPr="00F023FD">
        <w:rPr>
          <w:rFonts w:eastAsia="Tahoma"/>
          <w:b/>
          <w:kern w:val="2"/>
          <w:sz w:val="28"/>
          <w:szCs w:val="28"/>
          <w:lang w:eastAsia="zh-CN"/>
        </w:rPr>
        <w:t xml:space="preserve"> код</w:t>
      </w:r>
      <w:r>
        <w:rPr>
          <w:rFonts w:eastAsia="Tahoma"/>
          <w:b/>
          <w:kern w:val="2"/>
          <w:sz w:val="28"/>
          <w:szCs w:val="28"/>
          <w:lang w:eastAsia="zh-CN"/>
        </w:rPr>
        <w:t>у</w:t>
      </w:r>
      <w:r w:rsidRPr="00F023FD">
        <w:rPr>
          <w:rFonts w:eastAsia="Tahoma"/>
          <w:b/>
          <w:kern w:val="2"/>
          <w:sz w:val="28"/>
          <w:szCs w:val="28"/>
          <w:lang w:eastAsia="zh-CN"/>
        </w:rPr>
        <w:t xml:space="preserve"> ДК 021:2015 – 44610000-9 Цистерни, резервуари, контейнери та посудини високого тиску</w:t>
      </w:r>
    </w:p>
    <w:p w14:paraId="1590C935" w14:textId="77777777" w:rsidR="005B15EA" w:rsidRPr="00C369C8" w:rsidRDefault="005B15EA" w:rsidP="005B15EA">
      <w:pPr>
        <w:tabs>
          <w:tab w:val="left" w:pos="4860"/>
        </w:tabs>
        <w:jc w:val="right"/>
        <w:rPr>
          <w:b/>
          <w:bCs/>
          <w:i/>
          <w:iCs/>
        </w:rPr>
      </w:pPr>
    </w:p>
    <w:p w14:paraId="6E83BA10" w14:textId="77777777" w:rsidR="005B15EA" w:rsidRDefault="005B15EA" w:rsidP="005B15EA">
      <w:pPr>
        <w:pStyle w:val="a3"/>
        <w:numPr>
          <w:ilvl w:val="0"/>
          <w:numId w:val="23"/>
        </w:numPr>
        <w:shd w:val="clear" w:color="auto" w:fill="FFFFFF"/>
        <w:spacing w:after="160" w:line="259" w:lineRule="auto"/>
        <w:rPr>
          <w:b/>
        </w:rPr>
      </w:pPr>
      <w:r w:rsidRPr="00C369C8">
        <w:rPr>
          <w:b/>
        </w:rPr>
        <w:t>Технічні та якісні вимоги до предмета закупівлі:</w:t>
      </w:r>
    </w:p>
    <w:p w14:paraId="4E85E069" w14:textId="77777777" w:rsidR="005B15EA" w:rsidRDefault="005B15EA" w:rsidP="005B15EA">
      <w:pPr>
        <w:pStyle w:val="a3"/>
        <w:shd w:val="clear" w:color="auto" w:fill="FFFFFF"/>
        <w:spacing w:after="160" w:line="259" w:lineRule="auto"/>
        <w:jc w:val="right"/>
        <w:rPr>
          <w:b/>
        </w:rPr>
      </w:pPr>
      <w:r>
        <w:rPr>
          <w:b/>
        </w:rPr>
        <w:t>Таблиця 1</w:t>
      </w:r>
    </w:p>
    <w:tbl>
      <w:tblPr>
        <w:tblW w:w="10348" w:type="dxa"/>
        <w:tblInd w:w="-572" w:type="dxa"/>
        <w:tblLayout w:type="fixed"/>
        <w:tblCellMar>
          <w:left w:w="0" w:type="dxa"/>
          <w:right w:w="0" w:type="dxa"/>
        </w:tblCellMar>
        <w:tblLook w:val="0000" w:firstRow="0" w:lastRow="0" w:firstColumn="0" w:lastColumn="0" w:noHBand="0" w:noVBand="0"/>
      </w:tblPr>
      <w:tblGrid>
        <w:gridCol w:w="423"/>
        <w:gridCol w:w="2129"/>
        <w:gridCol w:w="1559"/>
        <w:gridCol w:w="1418"/>
        <w:gridCol w:w="4819"/>
      </w:tblGrid>
      <w:tr w:rsidR="005B15EA" w:rsidRPr="00C219D9" w14:paraId="300C5941" w14:textId="77777777" w:rsidTr="00C7596A">
        <w:trPr>
          <w:trHeight w:val="373"/>
        </w:trPr>
        <w:tc>
          <w:tcPr>
            <w:tcW w:w="423" w:type="dxa"/>
            <w:tcBorders>
              <w:top w:val="single" w:sz="4" w:space="0" w:color="000000"/>
              <w:left w:val="single" w:sz="4" w:space="0" w:color="000000"/>
              <w:bottom w:val="single" w:sz="4" w:space="0" w:color="000000"/>
              <w:right w:val="single" w:sz="4" w:space="0" w:color="000000"/>
            </w:tcBorders>
          </w:tcPr>
          <w:p w14:paraId="00FF0BDE" w14:textId="77777777" w:rsidR="005B15EA" w:rsidRPr="00C219D9" w:rsidRDefault="005B15EA" w:rsidP="00C7596A">
            <w:pPr>
              <w:widowControl w:val="0"/>
              <w:kinsoku w:val="0"/>
              <w:overflowPunct w:val="0"/>
              <w:autoSpaceDE w:val="0"/>
              <w:autoSpaceDN w:val="0"/>
              <w:adjustRightInd w:val="0"/>
              <w:spacing w:before="63"/>
              <w:ind w:left="20"/>
              <w:jc w:val="center"/>
              <w:rPr>
                <w:rFonts w:eastAsiaTheme="minorEastAsia"/>
                <w:b/>
                <w:bCs/>
                <w:sz w:val="22"/>
                <w:szCs w:val="22"/>
                <w:lang w:eastAsia="uk-UA"/>
              </w:rPr>
            </w:pPr>
            <w:r w:rsidRPr="00C219D9">
              <w:rPr>
                <w:rFonts w:eastAsiaTheme="minorEastAsia"/>
                <w:b/>
                <w:bCs/>
                <w:sz w:val="22"/>
                <w:szCs w:val="22"/>
                <w:lang w:eastAsia="uk-UA"/>
              </w:rPr>
              <w:t>№</w:t>
            </w:r>
          </w:p>
        </w:tc>
        <w:tc>
          <w:tcPr>
            <w:tcW w:w="2129" w:type="dxa"/>
            <w:tcBorders>
              <w:top w:val="single" w:sz="4" w:space="0" w:color="000000"/>
              <w:left w:val="single" w:sz="4" w:space="0" w:color="000000"/>
              <w:bottom w:val="single" w:sz="4" w:space="0" w:color="000000"/>
              <w:right w:val="single" w:sz="4" w:space="0" w:color="000000"/>
            </w:tcBorders>
            <w:vAlign w:val="center"/>
          </w:tcPr>
          <w:p w14:paraId="5376F074" w14:textId="77777777" w:rsidR="005B15EA" w:rsidRPr="00C219D9" w:rsidRDefault="005B15EA" w:rsidP="00C7596A">
            <w:pPr>
              <w:widowControl w:val="0"/>
              <w:kinsoku w:val="0"/>
              <w:overflowPunct w:val="0"/>
              <w:autoSpaceDE w:val="0"/>
              <w:autoSpaceDN w:val="0"/>
              <w:adjustRightInd w:val="0"/>
              <w:spacing w:before="63"/>
              <w:ind w:left="105" w:right="90"/>
              <w:jc w:val="center"/>
              <w:rPr>
                <w:rFonts w:eastAsiaTheme="minorEastAsia"/>
                <w:b/>
                <w:bCs/>
                <w:spacing w:val="-2"/>
                <w:sz w:val="22"/>
                <w:szCs w:val="22"/>
                <w:lang w:eastAsia="uk-UA"/>
              </w:rPr>
            </w:pPr>
            <w:r w:rsidRPr="004A2761">
              <w:t>Найменування товару</w:t>
            </w:r>
          </w:p>
        </w:tc>
        <w:tc>
          <w:tcPr>
            <w:tcW w:w="1559" w:type="dxa"/>
            <w:tcBorders>
              <w:top w:val="single" w:sz="4" w:space="0" w:color="000000"/>
              <w:left w:val="single" w:sz="4" w:space="0" w:color="000000"/>
              <w:bottom w:val="single" w:sz="4" w:space="0" w:color="000000"/>
              <w:right w:val="single" w:sz="4" w:space="0" w:color="000000"/>
            </w:tcBorders>
            <w:vAlign w:val="center"/>
          </w:tcPr>
          <w:p w14:paraId="14F383D0" w14:textId="77777777" w:rsidR="005B15EA" w:rsidRPr="00C219D9" w:rsidRDefault="005B15EA" w:rsidP="00C7596A">
            <w:pPr>
              <w:widowControl w:val="0"/>
              <w:kinsoku w:val="0"/>
              <w:overflowPunct w:val="0"/>
              <w:autoSpaceDE w:val="0"/>
              <w:autoSpaceDN w:val="0"/>
              <w:adjustRightInd w:val="0"/>
              <w:spacing w:before="63"/>
              <w:ind w:left="136" w:right="137"/>
              <w:jc w:val="center"/>
              <w:rPr>
                <w:rFonts w:eastAsiaTheme="minorEastAsia"/>
                <w:b/>
                <w:bCs/>
                <w:spacing w:val="-2"/>
                <w:sz w:val="22"/>
                <w:szCs w:val="22"/>
                <w:lang w:eastAsia="uk-UA"/>
              </w:rPr>
            </w:pPr>
            <w:r w:rsidRPr="004A2761">
              <w:t>Одиниця виміру</w:t>
            </w:r>
          </w:p>
        </w:tc>
        <w:tc>
          <w:tcPr>
            <w:tcW w:w="1418" w:type="dxa"/>
            <w:tcBorders>
              <w:top w:val="single" w:sz="4" w:space="0" w:color="000000"/>
              <w:left w:val="single" w:sz="4" w:space="0" w:color="000000"/>
              <w:bottom w:val="single" w:sz="4" w:space="0" w:color="000000"/>
              <w:right w:val="single" w:sz="4" w:space="0" w:color="000000"/>
            </w:tcBorders>
            <w:vAlign w:val="center"/>
          </w:tcPr>
          <w:p w14:paraId="5D147031" w14:textId="77777777" w:rsidR="005B15EA" w:rsidRPr="00C219D9" w:rsidRDefault="005B15EA" w:rsidP="00C7596A">
            <w:pPr>
              <w:widowControl w:val="0"/>
              <w:kinsoku w:val="0"/>
              <w:overflowPunct w:val="0"/>
              <w:autoSpaceDE w:val="0"/>
              <w:autoSpaceDN w:val="0"/>
              <w:adjustRightInd w:val="0"/>
              <w:spacing w:before="63"/>
              <w:ind w:left="164" w:right="146"/>
              <w:jc w:val="center"/>
              <w:rPr>
                <w:rFonts w:eastAsiaTheme="minorEastAsia"/>
                <w:b/>
                <w:bCs/>
                <w:spacing w:val="-2"/>
                <w:sz w:val="22"/>
                <w:szCs w:val="22"/>
                <w:lang w:eastAsia="uk-UA"/>
              </w:rPr>
            </w:pPr>
            <w:r w:rsidRPr="004A2761">
              <w:t>Кількість</w:t>
            </w:r>
          </w:p>
        </w:tc>
        <w:tc>
          <w:tcPr>
            <w:tcW w:w="4819" w:type="dxa"/>
            <w:tcBorders>
              <w:top w:val="single" w:sz="4" w:space="0" w:color="000000"/>
              <w:left w:val="single" w:sz="4" w:space="0" w:color="000000"/>
              <w:bottom w:val="single" w:sz="4" w:space="0" w:color="000000"/>
              <w:right w:val="single" w:sz="4" w:space="0" w:color="000000"/>
            </w:tcBorders>
          </w:tcPr>
          <w:p w14:paraId="7420F964" w14:textId="77777777" w:rsidR="005B15EA" w:rsidRPr="00C219D9" w:rsidRDefault="005B15EA" w:rsidP="00C7596A">
            <w:pPr>
              <w:widowControl w:val="0"/>
              <w:kinsoku w:val="0"/>
              <w:overflowPunct w:val="0"/>
              <w:autoSpaceDE w:val="0"/>
              <w:autoSpaceDN w:val="0"/>
              <w:adjustRightInd w:val="0"/>
              <w:spacing w:before="63"/>
              <w:ind w:left="164" w:right="146"/>
              <w:jc w:val="center"/>
              <w:rPr>
                <w:rFonts w:eastAsiaTheme="minorEastAsia"/>
                <w:b/>
                <w:bCs/>
                <w:sz w:val="22"/>
                <w:szCs w:val="22"/>
                <w:lang w:eastAsia="uk-UA"/>
              </w:rPr>
            </w:pPr>
            <w:r w:rsidRPr="004A2761">
              <w:t>Характеристик</w:t>
            </w:r>
            <w:r>
              <w:t>и товару</w:t>
            </w:r>
          </w:p>
        </w:tc>
      </w:tr>
      <w:tr w:rsidR="005B15EA" w:rsidRPr="00B769C4" w14:paraId="55F34238" w14:textId="77777777" w:rsidTr="00C7596A">
        <w:trPr>
          <w:trHeight w:val="373"/>
        </w:trPr>
        <w:tc>
          <w:tcPr>
            <w:tcW w:w="423" w:type="dxa"/>
            <w:tcBorders>
              <w:top w:val="single" w:sz="4" w:space="0" w:color="000000"/>
              <w:left w:val="single" w:sz="4" w:space="0" w:color="000000"/>
              <w:bottom w:val="single" w:sz="4" w:space="0" w:color="000000"/>
              <w:right w:val="single" w:sz="4" w:space="0" w:color="000000"/>
            </w:tcBorders>
          </w:tcPr>
          <w:p w14:paraId="64C8EA0D" w14:textId="77777777" w:rsidR="005B15EA" w:rsidRPr="00C219D9" w:rsidRDefault="005B15EA" w:rsidP="00C7596A">
            <w:pPr>
              <w:widowControl w:val="0"/>
              <w:kinsoku w:val="0"/>
              <w:overflowPunct w:val="0"/>
              <w:autoSpaceDE w:val="0"/>
              <w:autoSpaceDN w:val="0"/>
              <w:adjustRightInd w:val="0"/>
              <w:spacing w:before="63"/>
              <w:ind w:left="20"/>
              <w:jc w:val="center"/>
              <w:rPr>
                <w:rFonts w:eastAsiaTheme="minorEastAsia"/>
                <w:sz w:val="22"/>
                <w:szCs w:val="22"/>
                <w:lang w:eastAsia="uk-UA"/>
              </w:rPr>
            </w:pPr>
            <w:r w:rsidRPr="00C219D9">
              <w:rPr>
                <w:rFonts w:eastAsiaTheme="minorEastAsia"/>
                <w:sz w:val="22"/>
                <w:szCs w:val="22"/>
                <w:lang w:eastAsia="uk-UA"/>
              </w:rPr>
              <w:t>1</w:t>
            </w:r>
          </w:p>
        </w:tc>
        <w:tc>
          <w:tcPr>
            <w:tcW w:w="2129" w:type="dxa"/>
            <w:tcBorders>
              <w:top w:val="single" w:sz="4" w:space="0" w:color="000000"/>
              <w:left w:val="single" w:sz="4" w:space="0" w:color="000000"/>
              <w:bottom w:val="single" w:sz="4" w:space="0" w:color="000000"/>
              <w:right w:val="single" w:sz="4" w:space="0" w:color="000000"/>
            </w:tcBorders>
          </w:tcPr>
          <w:p w14:paraId="0AC7F3F4" w14:textId="77777777" w:rsidR="005B15EA" w:rsidRPr="005262D4" w:rsidRDefault="005B15EA" w:rsidP="00C7596A">
            <w:pPr>
              <w:widowControl w:val="0"/>
              <w:kinsoku w:val="0"/>
              <w:overflowPunct w:val="0"/>
              <w:autoSpaceDE w:val="0"/>
              <w:autoSpaceDN w:val="0"/>
              <w:adjustRightInd w:val="0"/>
              <w:spacing w:before="63"/>
              <w:ind w:left="105" w:right="90"/>
              <w:rPr>
                <w:rFonts w:eastAsiaTheme="minorEastAsia"/>
                <w:spacing w:val="-2"/>
                <w:lang w:eastAsia="uk-UA"/>
              </w:rPr>
            </w:pPr>
            <w:r w:rsidRPr="005262D4">
              <w:rPr>
                <w:color w:val="000000"/>
              </w:rPr>
              <w:t>Контейнер для утилізації гострих медичних відходів 5 л</w:t>
            </w:r>
          </w:p>
        </w:tc>
        <w:tc>
          <w:tcPr>
            <w:tcW w:w="1559" w:type="dxa"/>
            <w:tcBorders>
              <w:top w:val="single" w:sz="4" w:space="0" w:color="000000"/>
              <w:left w:val="single" w:sz="4" w:space="0" w:color="000000"/>
              <w:bottom w:val="single" w:sz="4" w:space="0" w:color="000000"/>
              <w:right w:val="single" w:sz="4" w:space="0" w:color="000000"/>
            </w:tcBorders>
          </w:tcPr>
          <w:p w14:paraId="33E69B74" w14:textId="77777777" w:rsidR="005B15EA" w:rsidRPr="005262D4" w:rsidRDefault="005B15EA" w:rsidP="00C7596A">
            <w:pPr>
              <w:widowControl w:val="0"/>
              <w:kinsoku w:val="0"/>
              <w:overflowPunct w:val="0"/>
              <w:autoSpaceDE w:val="0"/>
              <w:autoSpaceDN w:val="0"/>
              <w:adjustRightInd w:val="0"/>
              <w:spacing w:line="232" w:lineRule="exact"/>
              <w:ind w:left="136"/>
              <w:rPr>
                <w:rFonts w:eastAsiaTheme="minorEastAsia"/>
                <w:lang w:eastAsia="uk-UA"/>
              </w:rPr>
            </w:pPr>
            <w:r w:rsidRPr="005262D4">
              <w:rPr>
                <w:lang w:eastAsia="en-US"/>
              </w:rPr>
              <w:t>шт.</w:t>
            </w:r>
          </w:p>
        </w:tc>
        <w:tc>
          <w:tcPr>
            <w:tcW w:w="1418" w:type="dxa"/>
            <w:tcBorders>
              <w:top w:val="single" w:sz="4" w:space="0" w:color="000000"/>
              <w:left w:val="single" w:sz="4" w:space="0" w:color="000000"/>
              <w:bottom w:val="single" w:sz="4" w:space="0" w:color="000000"/>
              <w:right w:val="single" w:sz="4" w:space="0" w:color="000000"/>
            </w:tcBorders>
          </w:tcPr>
          <w:p w14:paraId="30E67361" w14:textId="77777777" w:rsidR="005B15EA" w:rsidRPr="005262D4" w:rsidRDefault="005B15EA" w:rsidP="00C7596A">
            <w:pPr>
              <w:widowControl w:val="0"/>
              <w:kinsoku w:val="0"/>
              <w:overflowPunct w:val="0"/>
              <w:autoSpaceDE w:val="0"/>
              <w:autoSpaceDN w:val="0"/>
              <w:adjustRightInd w:val="0"/>
              <w:ind w:left="164" w:right="146"/>
              <w:jc w:val="center"/>
              <w:rPr>
                <w:rFonts w:eastAsiaTheme="minorEastAsia"/>
                <w:lang w:eastAsia="uk-UA"/>
              </w:rPr>
            </w:pPr>
            <w:r w:rsidRPr="005262D4">
              <w:rPr>
                <w:rFonts w:eastAsiaTheme="minorEastAsia"/>
                <w:lang w:eastAsia="uk-UA"/>
              </w:rPr>
              <w:t>2000</w:t>
            </w:r>
          </w:p>
        </w:tc>
        <w:tc>
          <w:tcPr>
            <w:tcW w:w="4819" w:type="dxa"/>
            <w:tcBorders>
              <w:top w:val="single" w:sz="4" w:space="0" w:color="000000"/>
              <w:left w:val="single" w:sz="4" w:space="0" w:color="000000"/>
              <w:bottom w:val="single" w:sz="4" w:space="0" w:color="000000"/>
              <w:right w:val="single" w:sz="4" w:space="0" w:color="000000"/>
            </w:tcBorders>
          </w:tcPr>
          <w:p w14:paraId="13E51999" w14:textId="77777777" w:rsidR="005B15EA" w:rsidRPr="005262D4" w:rsidRDefault="005B15EA" w:rsidP="00C7596A">
            <w:pPr>
              <w:pStyle w:val="ad"/>
              <w:ind w:left="139"/>
              <w:rPr>
                <w:rFonts w:ascii="Times New Roman" w:hAnsi="Times New Roman"/>
                <w:sz w:val="24"/>
                <w:szCs w:val="24"/>
                <w:shd w:val="clear" w:color="auto" w:fill="FFFFFF"/>
              </w:rPr>
            </w:pPr>
            <w:r w:rsidRPr="005262D4">
              <w:rPr>
                <w:rFonts w:ascii="Times New Roman" w:hAnsi="Times New Roman"/>
                <w:sz w:val="24"/>
                <w:szCs w:val="24"/>
                <w:shd w:val="clear" w:color="auto" w:fill="FFFFFF"/>
              </w:rPr>
              <w:t xml:space="preserve">Контейнер після складання має бути прямокутної форми з розмірами </w:t>
            </w:r>
            <w:proofErr w:type="spellStart"/>
            <w:r w:rsidRPr="005262D4">
              <w:rPr>
                <w:rFonts w:ascii="Times New Roman" w:hAnsi="Times New Roman"/>
                <w:sz w:val="24"/>
                <w:szCs w:val="24"/>
                <w:shd w:val="clear" w:color="auto" w:fill="FFFFFF"/>
              </w:rPr>
              <w:t>дна</w:t>
            </w:r>
            <w:proofErr w:type="spellEnd"/>
            <w:r w:rsidRPr="005262D4">
              <w:rPr>
                <w:rFonts w:ascii="Times New Roman" w:hAnsi="Times New Roman"/>
                <w:sz w:val="24"/>
                <w:szCs w:val="24"/>
                <w:shd w:val="clear" w:color="auto" w:fill="FFFFFF"/>
              </w:rPr>
              <w:t>, не менше 144 на 150 мм, та висотою контейнера не більше 240 мм.</w:t>
            </w:r>
          </w:p>
          <w:p w14:paraId="5713AF63" w14:textId="77777777" w:rsidR="005B15EA" w:rsidRPr="005262D4" w:rsidRDefault="005B15EA" w:rsidP="00C7596A">
            <w:pPr>
              <w:pStyle w:val="ad"/>
              <w:ind w:left="139"/>
              <w:rPr>
                <w:rFonts w:ascii="Times New Roman" w:hAnsi="Times New Roman"/>
                <w:sz w:val="24"/>
                <w:szCs w:val="24"/>
                <w:shd w:val="clear" w:color="auto" w:fill="FFFFFF"/>
              </w:rPr>
            </w:pPr>
            <w:r w:rsidRPr="005262D4">
              <w:rPr>
                <w:rFonts w:ascii="Times New Roman" w:hAnsi="Times New Roman"/>
                <w:sz w:val="24"/>
                <w:szCs w:val="24"/>
                <w:shd w:val="clear" w:color="auto" w:fill="FFFFFF"/>
              </w:rPr>
              <w:t xml:space="preserve">Контейнер повинен мати отвір зверху діаметром </w:t>
            </w:r>
            <w:r w:rsidRPr="005262D4">
              <w:rPr>
                <w:rFonts w:ascii="Times New Roman" w:hAnsi="Times New Roman"/>
                <w:sz w:val="24"/>
                <w:szCs w:val="24"/>
              </w:rPr>
              <w:t xml:space="preserve">не менше </w:t>
            </w:r>
            <w:r w:rsidRPr="005262D4">
              <w:rPr>
                <w:rFonts w:ascii="Times New Roman" w:hAnsi="Times New Roman"/>
                <w:sz w:val="24"/>
                <w:szCs w:val="24"/>
                <w:shd w:val="clear" w:color="auto" w:fill="FFFFFF"/>
              </w:rPr>
              <w:t>50 мм.</w:t>
            </w:r>
          </w:p>
          <w:p w14:paraId="293C5AA2" w14:textId="77777777" w:rsidR="005B15EA" w:rsidRPr="005262D4" w:rsidRDefault="005B15EA" w:rsidP="00C7596A">
            <w:pPr>
              <w:pStyle w:val="ad"/>
              <w:ind w:left="139"/>
              <w:rPr>
                <w:rFonts w:ascii="Times New Roman" w:hAnsi="Times New Roman"/>
                <w:sz w:val="24"/>
                <w:szCs w:val="24"/>
                <w:shd w:val="clear" w:color="auto" w:fill="FFFFFF"/>
              </w:rPr>
            </w:pPr>
            <w:r w:rsidRPr="005262D4">
              <w:rPr>
                <w:rFonts w:ascii="Times New Roman" w:hAnsi="Times New Roman"/>
                <w:sz w:val="24"/>
                <w:szCs w:val="24"/>
                <w:shd w:val="clear" w:color="auto" w:fill="FFFFFF"/>
              </w:rPr>
              <w:t xml:space="preserve">Контейнер має бути червоного кольору, одноразового використання стійкий до механічних пошкоджень (за винятком скляних), призначений для </w:t>
            </w:r>
            <w:proofErr w:type="spellStart"/>
            <w:r w:rsidRPr="005262D4">
              <w:rPr>
                <w:rFonts w:ascii="Times New Roman" w:hAnsi="Times New Roman"/>
                <w:sz w:val="24"/>
                <w:szCs w:val="24"/>
                <w:shd w:val="clear" w:color="auto" w:fill="FFFFFF"/>
              </w:rPr>
              <w:t>інфекційно</w:t>
            </w:r>
            <w:proofErr w:type="spellEnd"/>
            <w:r w:rsidRPr="005262D4">
              <w:rPr>
                <w:rFonts w:ascii="Times New Roman" w:hAnsi="Times New Roman"/>
                <w:sz w:val="24"/>
                <w:szCs w:val="24"/>
                <w:shd w:val="clear" w:color="auto" w:fill="FFFFFF"/>
              </w:rPr>
              <w:t xml:space="preserve"> небезпечних гострих предметів.</w:t>
            </w:r>
          </w:p>
          <w:p w14:paraId="0B6DC163" w14:textId="77777777" w:rsidR="005B15EA" w:rsidRPr="005262D4" w:rsidRDefault="005B15EA" w:rsidP="00C7596A">
            <w:pPr>
              <w:pStyle w:val="ad"/>
              <w:ind w:left="139"/>
              <w:rPr>
                <w:rFonts w:ascii="Times New Roman" w:hAnsi="Times New Roman"/>
                <w:sz w:val="24"/>
                <w:szCs w:val="24"/>
                <w:shd w:val="clear" w:color="auto" w:fill="FFFFFF"/>
              </w:rPr>
            </w:pPr>
            <w:r w:rsidRPr="005262D4">
              <w:rPr>
                <w:rFonts w:ascii="Times New Roman" w:hAnsi="Times New Roman"/>
                <w:sz w:val="24"/>
                <w:szCs w:val="24"/>
                <w:shd w:val="clear" w:color="auto" w:fill="FFFFFF"/>
              </w:rPr>
              <w:t>Максимальне допустиме навантаження, не менше 2,5 кг.</w:t>
            </w:r>
          </w:p>
          <w:p w14:paraId="0CA09FDA" w14:textId="77777777" w:rsidR="005B15EA" w:rsidRPr="005262D4" w:rsidRDefault="005B15EA" w:rsidP="00C7596A">
            <w:pPr>
              <w:widowControl w:val="0"/>
              <w:tabs>
                <w:tab w:val="left" w:pos="284"/>
                <w:tab w:val="left" w:pos="851"/>
              </w:tabs>
              <w:suppressAutoHyphens/>
              <w:ind w:left="139"/>
              <w:rPr>
                <w:shd w:val="clear" w:color="auto" w:fill="FFFFFF"/>
              </w:rPr>
            </w:pPr>
            <w:r w:rsidRPr="005262D4">
              <w:rPr>
                <w:shd w:val="clear" w:color="auto" w:fill="FFFFFF"/>
              </w:rPr>
              <w:t>Температура зберігання: від -40 до + 40 ℃.</w:t>
            </w:r>
          </w:p>
          <w:p w14:paraId="09211A1B" w14:textId="77777777" w:rsidR="005B15EA" w:rsidRPr="005262D4" w:rsidRDefault="005B15EA" w:rsidP="00C7596A">
            <w:pPr>
              <w:widowControl w:val="0"/>
              <w:tabs>
                <w:tab w:val="left" w:pos="284"/>
                <w:tab w:val="left" w:pos="851"/>
              </w:tabs>
              <w:suppressAutoHyphens/>
              <w:ind w:left="139"/>
              <w:rPr>
                <w:rFonts w:eastAsiaTheme="minorEastAsia"/>
                <w:lang w:eastAsia="uk-UA"/>
              </w:rPr>
            </w:pPr>
          </w:p>
        </w:tc>
      </w:tr>
      <w:tr w:rsidR="005B15EA" w:rsidRPr="00B769C4" w14:paraId="5EB392FA" w14:textId="77777777" w:rsidTr="00C7596A">
        <w:trPr>
          <w:trHeight w:val="373"/>
        </w:trPr>
        <w:tc>
          <w:tcPr>
            <w:tcW w:w="423" w:type="dxa"/>
            <w:tcBorders>
              <w:top w:val="single" w:sz="4" w:space="0" w:color="000000"/>
              <w:left w:val="single" w:sz="4" w:space="0" w:color="000000"/>
              <w:bottom w:val="single" w:sz="4" w:space="0" w:color="000000"/>
              <w:right w:val="single" w:sz="4" w:space="0" w:color="000000"/>
            </w:tcBorders>
          </w:tcPr>
          <w:p w14:paraId="704031F6" w14:textId="77777777" w:rsidR="005B15EA" w:rsidRPr="00C219D9" w:rsidRDefault="005B15EA" w:rsidP="00C7596A">
            <w:pPr>
              <w:widowControl w:val="0"/>
              <w:kinsoku w:val="0"/>
              <w:overflowPunct w:val="0"/>
              <w:autoSpaceDE w:val="0"/>
              <w:autoSpaceDN w:val="0"/>
              <w:adjustRightInd w:val="0"/>
              <w:spacing w:before="63"/>
              <w:ind w:left="20"/>
              <w:jc w:val="center"/>
              <w:rPr>
                <w:rFonts w:eastAsiaTheme="minorEastAsia"/>
                <w:sz w:val="22"/>
                <w:szCs w:val="22"/>
                <w:lang w:eastAsia="uk-UA"/>
              </w:rPr>
            </w:pPr>
            <w:r>
              <w:rPr>
                <w:rFonts w:eastAsiaTheme="minorEastAsia"/>
                <w:sz w:val="22"/>
                <w:szCs w:val="22"/>
                <w:lang w:eastAsia="uk-UA"/>
              </w:rPr>
              <w:t>2</w:t>
            </w:r>
          </w:p>
        </w:tc>
        <w:tc>
          <w:tcPr>
            <w:tcW w:w="2129" w:type="dxa"/>
            <w:tcBorders>
              <w:top w:val="single" w:sz="4" w:space="0" w:color="000000"/>
              <w:left w:val="single" w:sz="4" w:space="0" w:color="000000"/>
              <w:bottom w:val="single" w:sz="4" w:space="0" w:color="000000"/>
              <w:right w:val="single" w:sz="4" w:space="0" w:color="000000"/>
            </w:tcBorders>
          </w:tcPr>
          <w:p w14:paraId="69C99F7A" w14:textId="77777777" w:rsidR="005B15EA" w:rsidRPr="005262D4" w:rsidRDefault="005B15EA" w:rsidP="00C7596A">
            <w:pPr>
              <w:widowControl w:val="0"/>
              <w:kinsoku w:val="0"/>
              <w:overflowPunct w:val="0"/>
              <w:autoSpaceDE w:val="0"/>
              <w:autoSpaceDN w:val="0"/>
              <w:adjustRightInd w:val="0"/>
              <w:spacing w:before="63"/>
              <w:ind w:left="105" w:right="90"/>
              <w:rPr>
                <w:rFonts w:eastAsiaTheme="minorEastAsia"/>
                <w:lang w:eastAsia="uk-UA"/>
              </w:rPr>
            </w:pPr>
            <w:r w:rsidRPr="005262D4">
              <w:rPr>
                <w:color w:val="000000"/>
              </w:rPr>
              <w:t>Контейнер для утилізації гострих медичних відходів 10 л</w:t>
            </w:r>
          </w:p>
        </w:tc>
        <w:tc>
          <w:tcPr>
            <w:tcW w:w="1559" w:type="dxa"/>
            <w:tcBorders>
              <w:top w:val="single" w:sz="4" w:space="0" w:color="000000"/>
              <w:left w:val="single" w:sz="4" w:space="0" w:color="000000"/>
              <w:bottom w:val="single" w:sz="4" w:space="0" w:color="000000"/>
              <w:right w:val="single" w:sz="4" w:space="0" w:color="000000"/>
            </w:tcBorders>
          </w:tcPr>
          <w:p w14:paraId="76F807EC" w14:textId="77777777" w:rsidR="005B15EA" w:rsidRPr="005262D4" w:rsidRDefault="005B15EA" w:rsidP="00C7596A">
            <w:pPr>
              <w:widowControl w:val="0"/>
              <w:kinsoku w:val="0"/>
              <w:overflowPunct w:val="0"/>
              <w:autoSpaceDE w:val="0"/>
              <w:autoSpaceDN w:val="0"/>
              <w:adjustRightInd w:val="0"/>
              <w:spacing w:line="232" w:lineRule="exact"/>
              <w:ind w:left="136"/>
              <w:rPr>
                <w:rFonts w:eastAsiaTheme="minorEastAsia"/>
                <w:lang w:eastAsia="uk-UA"/>
              </w:rPr>
            </w:pPr>
            <w:r w:rsidRPr="005262D4">
              <w:rPr>
                <w:lang w:eastAsia="en-US"/>
              </w:rPr>
              <w:t>шт.</w:t>
            </w:r>
          </w:p>
        </w:tc>
        <w:tc>
          <w:tcPr>
            <w:tcW w:w="1418" w:type="dxa"/>
            <w:tcBorders>
              <w:top w:val="single" w:sz="4" w:space="0" w:color="000000"/>
              <w:left w:val="single" w:sz="4" w:space="0" w:color="000000"/>
              <w:bottom w:val="single" w:sz="4" w:space="0" w:color="000000"/>
              <w:right w:val="single" w:sz="4" w:space="0" w:color="000000"/>
            </w:tcBorders>
          </w:tcPr>
          <w:p w14:paraId="2454EB90" w14:textId="77777777" w:rsidR="005B15EA" w:rsidRPr="005262D4" w:rsidRDefault="005B15EA" w:rsidP="00C7596A">
            <w:pPr>
              <w:widowControl w:val="0"/>
              <w:kinsoku w:val="0"/>
              <w:overflowPunct w:val="0"/>
              <w:autoSpaceDE w:val="0"/>
              <w:autoSpaceDN w:val="0"/>
              <w:adjustRightInd w:val="0"/>
              <w:ind w:left="164" w:right="146"/>
              <w:jc w:val="center"/>
              <w:rPr>
                <w:rFonts w:eastAsiaTheme="minorEastAsia"/>
                <w:lang w:eastAsia="uk-UA"/>
              </w:rPr>
            </w:pPr>
            <w:r w:rsidRPr="005262D4">
              <w:rPr>
                <w:rFonts w:eastAsiaTheme="minorEastAsia"/>
                <w:lang w:eastAsia="uk-UA"/>
              </w:rPr>
              <w:t>500</w:t>
            </w:r>
          </w:p>
        </w:tc>
        <w:tc>
          <w:tcPr>
            <w:tcW w:w="4819" w:type="dxa"/>
            <w:tcBorders>
              <w:top w:val="single" w:sz="4" w:space="0" w:color="000000"/>
              <w:left w:val="single" w:sz="4" w:space="0" w:color="000000"/>
              <w:bottom w:val="single" w:sz="4" w:space="0" w:color="000000"/>
              <w:right w:val="single" w:sz="4" w:space="0" w:color="000000"/>
            </w:tcBorders>
          </w:tcPr>
          <w:p w14:paraId="68DDAC7B" w14:textId="77777777" w:rsidR="005B15EA" w:rsidRPr="005262D4" w:rsidRDefault="005B15EA" w:rsidP="00C7596A">
            <w:pPr>
              <w:pStyle w:val="ad"/>
              <w:ind w:left="139"/>
              <w:rPr>
                <w:rFonts w:ascii="Times New Roman" w:hAnsi="Times New Roman"/>
                <w:sz w:val="24"/>
                <w:szCs w:val="24"/>
                <w:shd w:val="clear" w:color="auto" w:fill="FFFFFF"/>
              </w:rPr>
            </w:pPr>
            <w:r w:rsidRPr="005262D4">
              <w:rPr>
                <w:rFonts w:ascii="Times New Roman" w:hAnsi="Times New Roman"/>
                <w:sz w:val="24"/>
                <w:szCs w:val="24"/>
                <w:shd w:val="clear" w:color="auto" w:fill="FFFFFF"/>
              </w:rPr>
              <w:t xml:space="preserve">Контейнер після складання має бути прямокутної форми з розмірами </w:t>
            </w:r>
            <w:proofErr w:type="spellStart"/>
            <w:r w:rsidRPr="005262D4">
              <w:rPr>
                <w:rFonts w:ascii="Times New Roman" w:hAnsi="Times New Roman"/>
                <w:sz w:val="24"/>
                <w:szCs w:val="24"/>
                <w:shd w:val="clear" w:color="auto" w:fill="FFFFFF"/>
              </w:rPr>
              <w:t>дна</w:t>
            </w:r>
            <w:proofErr w:type="spellEnd"/>
            <w:r w:rsidRPr="005262D4">
              <w:rPr>
                <w:rFonts w:ascii="Times New Roman" w:hAnsi="Times New Roman"/>
                <w:sz w:val="24"/>
                <w:szCs w:val="24"/>
                <w:shd w:val="clear" w:color="auto" w:fill="FFFFFF"/>
              </w:rPr>
              <w:t>, не менше 178 на 178 мм, та висотою контейнера не менше 300 мм.</w:t>
            </w:r>
          </w:p>
          <w:p w14:paraId="1B2EDB3A" w14:textId="77777777" w:rsidR="005B15EA" w:rsidRPr="005262D4" w:rsidRDefault="005B15EA" w:rsidP="00C7596A">
            <w:pPr>
              <w:pStyle w:val="ad"/>
              <w:ind w:left="139"/>
              <w:rPr>
                <w:rFonts w:ascii="Times New Roman" w:hAnsi="Times New Roman"/>
                <w:sz w:val="24"/>
                <w:szCs w:val="24"/>
                <w:shd w:val="clear" w:color="auto" w:fill="FFFFFF"/>
              </w:rPr>
            </w:pPr>
            <w:r w:rsidRPr="005262D4">
              <w:rPr>
                <w:rFonts w:ascii="Times New Roman" w:hAnsi="Times New Roman"/>
                <w:sz w:val="24"/>
                <w:szCs w:val="24"/>
                <w:shd w:val="clear" w:color="auto" w:fill="FFFFFF"/>
              </w:rPr>
              <w:t>Контейнер повинен мати отвір зверху діаметром 50 мм.</w:t>
            </w:r>
          </w:p>
          <w:p w14:paraId="6F9D132A" w14:textId="77777777" w:rsidR="005B15EA" w:rsidRPr="005262D4" w:rsidRDefault="005B15EA" w:rsidP="00C7596A">
            <w:pPr>
              <w:pStyle w:val="ad"/>
              <w:ind w:left="139"/>
              <w:rPr>
                <w:rFonts w:ascii="Times New Roman" w:hAnsi="Times New Roman"/>
                <w:sz w:val="24"/>
                <w:szCs w:val="24"/>
                <w:shd w:val="clear" w:color="auto" w:fill="FFFFFF"/>
              </w:rPr>
            </w:pPr>
            <w:r w:rsidRPr="005262D4">
              <w:rPr>
                <w:rFonts w:ascii="Times New Roman" w:hAnsi="Times New Roman"/>
                <w:sz w:val="24"/>
                <w:szCs w:val="24"/>
                <w:shd w:val="clear" w:color="auto" w:fill="FFFFFF"/>
              </w:rPr>
              <w:lastRenderedPageBreak/>
              <w:t xml:space="preserve">Контейнер має бути червоного кольору, одноразового використання стійкий до механічних пошкоджень (за винятком скляних), призначений для </w:t>
            </w:r>
            <w:proofErr w:type="spellStart"/>
            <w:r w:rsidRPr="005262D4">
              <w:rPr>
                <w:rFonts w:ascii="Times New Roman" w:hAnsi="Times New Roman"/>
                <w:sz w:val="24"/>
                <w:szCs w:val="24"/>
                <w:shd w:val="clear" w:color="auto" w:fill="FFFFFF"/>
              </w:rPr>
              <w:t>інфекційно</w:t>
            </w:r>
            <w:proofErr w:type="spellEnd"/>
            <w:r w:rsidRPr="005262D4">
              <w:rPr>
                <w:rFonts w:ascii="Times New Roman" w:hAnsi="Times New Roman"/>
                <w:sz w:val="24"/>
                <w:szCs w:val="24"/>
                <w:shd w:val="clear" w:color="auto" w:fill="FFFFFF"/>
              </w:rPr>
              <w:t xml:space="preserve"> небезпечних гострих предметів.</w:t>
            </w:r>
          </w:p>
          <w:p w14:paraId="77F51CF4" w14:textId="77777777" w:rsidR="005B15EA" w:rsidRPr="005262D4" w:rsidRDefault="005B15EA" w:rsidP="00C7596A">
            <w:pPr>
              <w:pStyle w:val="ad"/>
              <w:ind w:left="139"/>
              <w:rPr>
                <w:rFonts w:ascii="Times New Roman" w:hAnsi="Times New Roman"/>
                <w:sz w:val="24"/>
                <w:szCs w:val="24"/>
                <w:shd w:val="clear" w:color="auto" w:fill="FFFFFF"/>
              </w:rPr>
            </w:pPr>
            <w:r w:rsidRPr="005262D4">
              <w:rPr>
                <w:rFonts w:ascii="Times New Roman" w:hAnsi="Times New Roman"/>
                <w:sz w:val="24"/>
                <w:szCs w:val="24"/>
                <w:shd w:val="clear" w:color="auto" w:fill="FFFFFF"/>
              </w:rPr>
              <w:t>Максимальне допустиме навантаження, не менше 5 кг.</w:t>
            </w:r>
          </w:p>
          <w:p w14:paraId="1164AFA9" w14:textId="77777777" w:rsidR="005B15EA" w:rsidRPr="00830670" w:rsidRDefault="005B15EA" w:rsidP="00C7596A">
            <w:pPr>
              <w:widowControl w:val="0"/>
              <w:tabs>
                <w:tab w:val="left" w:pos="284"/>
                <w:tab w:val="left" w:pos="851"/>
              </w:tabs>
              <w:suppressAutoHyphens/>
              <w:ind w:left="139"/>
              <w:rPr>
                <w:shd w:val="clear" w:color="auto" w:fill="FFFFFF"/>
              </w:rPr>
            </w:pPr>
            <w:r w:rsidRPr="005262D4">
              <w:rPr>
                <w:shd w:val="clear" w:color="auto" w:fill="FFFFFF"/>
              </w:rPr>
              <w:t>Температура зберігання: від -40 до + 40 ℃</w:t>
            </w:r>
          </w:p>
        </w:tc>
      </w:tr>
      <w:tr w:rsidR="005B15EA" w:rsidRPr="00B769C4" w14:paraId="0576B5C6" w14:textId="77777777" w:rsidTr="00C7596A">
        <w:trPr>
          <w:trHeight w:val="373"/>
        </w:trPr>
        <w:tc>
          <w:tcPr>
            <w:tcW w:w="423" w:type="dxa"/>
            <w:tcBorders>
              <w:top w:val="single" w:sz="4" w:space="0" w:color="000000"/>
              <w:left w:val="single" w:sz="4" w:space="0" w:color="000000"/>
              <w:bottom w:val="single" w:sz="4" w:space="0" w:color="000000"/>
              <w:right w:val="single" w:sz="4" w:space="0" w:color="000000"/>
            </w:tcBorders>
          </w:tcPr>
          <w:p w14:paraId="2A1A5D95" w14:textId="77777777" w:rsidR="005B15EA" w:rsidRPr="00C219D9" w:rsidRDefault="005B15EA" w:rsidP="00C7596A">
            <w:pPr>
              <w:widowControl w:val="0"/>
              <w:kinsoku w:val="0"/>
              <w:overflowPunct w:val="0"/>
              <w:autoSpaceDE w:val="0"/>
              <w:autoSpaceDN w:val="0"/>
              <w:adjustRightInd w:val="0"/>
              <w:spacing w:before="63"/>
              <w:ind w:left="20"/>
              <w:jc w:val="center"/>
              <w:rPr>
                <w:rFonts w:eastAsiaTheme="minorEastAsia"/>
                <w:sz w:val="22"/>
                <w:szCs w:val="22"/>
                <w:lang w:eastAsia="uk-UA"/>
              </w:rPr>
            </w:pPr>
            <w:r>
              <w:rPr>
                <w:rFonts w:eastAsiaTheme="minorEastAsia"/>
                <w:sz w:val="22"/>
                <w:szCs w:val="22"/>
                <w:lang w:eastAsia="uk-UA"/>
              </w:rPr>
              <w:lastRenderedPageBreak/>
              <w:t>3</w:t>
            </w:r>
          </w:p>
        </w:tc>
        <w:tc>
          <w:tcPr>
            <w:tcW w:w="2129" w:type="dxa"/>
            <w:tcBorders>
              <w:top w:val="single" w:sz="4" w:space="0" w:color="000000"/>
              <w:left w:val="single" w:sz="4" w:space="0" w:color="000000"/>
              <w:bottom w:val="single" w:sz="4" w:space="0" w:color="000000"/>
              <w:right w:val="single" w:sz="4" w:space="0" w:color="000000"/>
            </w:tcBorders>
          </w:tcPr>
          <w:p w14:paraId="5084F206" w14:textId="77777777" w:rsidR="005B15EA" w:rsidRPr="005262D4" w:rsidRDefault="005B15EA" w:rsidP="00C7596A">
            <w:pPr>
              <w:widowControl w:val="0"/>
              <w:kinsoku w:val="0"/>
              <w:overflowPunct w:val="0"/>
              <w:autoSpaceDE w:val="0"/>
              <w:autoSpaceDN w:val="0"/>
              <w:adjustRightInd w:val="0"/>
              <w:spacing w:before="63"/>
              <w:ind w:left="105" w:right="90"/>
              <w:rPr>
                <w:rFonts w:eastAsiaTheme="minorEastAsia"/>
                <w:lang w:eastAsia="uk-UA"/>
              </w:rPr>
            </w:pPr>
            <w:r w:rsidRPr="005262D4">
              <w:t xml:space="preserve">Пакет для </w:t>
            </w:r>
            <w:proofErr w:type="spellStart"/>
            <w:r w:rsidRPr="005262D4">
              <w:t>інфекційно</w:t>
            </w:r>
            <w:proofErr w:type="spellEnd"/>
            <w:r w:rsidRPr="005262D4">
              <w:t xml:space="preserve"> небезпечних відходів, 35 л</w:t>
            </w:r>
          </w:p>
        </w:tc>
        <w:tc>
          <w:tcPr>
            <w:tcW w:w="1559" w:type="dxa"/>
            <w:tcBorders>
              <w:top w:val="single" w:sz="4" w:space="0" w:color="000000"/>
              <w:left w:val="single" w:sz="4" w:space="0" w:color="000000"/>
              <w:bottom w:val="single" w:sz="4" w:space="0" w:color="000000"/>
              <w:right w:val="single" w:sz="4" w:space="0" w:color="000000"/>
            </w:tcBorders>
          </w:tcPr>
          <w:p w14:paraId="1745A24E" w14:textId="77777777" w:rsidR="005B15EA" w:rsidRPr="005262D4" w:rsidRDefault="005B15EA" w:rsidP="00C7596A">
            <w:pPr>
              <w:widowControl w:val="0"/>
              <w:kinsoku w:val="0"/>
              <w:overflowPunct w:val="0"/>
              <w:autoSpaceDE w:val="0"/>
              <w:autoSpaceDN w:val="0"/>
              <w:adjustRightInd w:val="0"/>
              <w:spacing w:line="232" w:lineRule="exact"/>
              <w:ind w:left="136"/>
              <w:rPr>
                <w:rFonts w:eastAsiaTheme="minorEastAsia"/>
                <w:lang w:eastAsia="uk-UA"/>
              </w:rPr>
            </w:pPr>
            <w:r w:rsidRPr="005262D4">
              <w:t>шт.</w:t>
            </w:r>
          </w:p>
        </w:tc>
        <w:tc>
          <w:tcPr>
            <w:tcW w:w="1418" w:type="dxa"/>
            <w:tcBorders>
              <w:top w:val="single" w:sz="4" w:space="0" w:color="000000"/>
              <w:left w:val="single" w:sz="4" w:space="0" w:color="000000"/>
              <w:bottom w:val="single" w:sz="4" w:space="0" w:color="000000"/>
              <w:right w:val="single" w:sz="4" w:space="0" w:color="000000"/>
            </w:tcBorders>
          </w:tcPr>
          <w:p w14:paraId="657040CF" w14:textId="77777777" w:rsidR="005B15EA" w:rsidRPr="005262D4" w:rsidRDefault="005B15EA" w:rsidP="00C7596A">
            <w:pPr>
              <w:widowControl w:val="0"/>
              <w:kinsoku w:val="0"/>
              <w:overflowPunct w:val="0"/>
              <w:autoSpaceDE w:val="0"/>
              <w:autoSpaceDN w:val="0"/>
              <w:adjustRightInd w:val="0"/>
              <w:ind w:left="164" w:right="146"/>
              <w:jc w:val="center"/>
              <w:rPr>
                <w:rFonts w:eastAsiaTheme="minorEastAsia"/>
                <w:lang w:eastAsia="uk-UA"/>
              </w:rPr>
            </w:pPr>
            <w:r w:rsidRPr="005262D4">
              <w:t>5000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1E732110" w14:textId="77777777" w:rsidR="005B15EA" w:rsidRPr="005262D4" w:rsidRDefault="005B15EA" w:rsidP="00C7596A">
            <w:pPr>
              <w:pStyle w:val="18"/>
              <w:ind w:left="139"/>
              <w:rPr>
                <w:rFonts w:ascii="Times New Roman" w:hAnsi="Times New Roman"/>
                <w:sz w:val="24"/>
                <w:szCs w:val="24"/>
                <w:lang w:val="uk-UA"/>
              </w:rPr>
            </w:pPr>
            <w:r w:rsidRPr="005262D4">
              <w:rPr>
                <w:rFonts w:ascii="Times New Roman" w:hAnsi="Times New Roman"/>
                <w:sz w:val="24"/>
                <w:szCs w:val="24"/>
                <w:lang w:val="uk-UA"/>
              </w:rPr>
              <w:t xml:space="preserve">Міцний, непроникний, стійкий до механічних пошкоджень одноразовий пакет для </w:t>
            </w:r>
            <w:proofErr w:type="spellStart"/>
            <w:r w:rsidRPr="005262D4">
              <w:rPr>
                <w:rFonts w:ascii="Times New Roman" w:hAnsi="Times New Roman"/>
                <w:sz w:val="24"/>
                <w:szCs w:val="24"/>
                <w:lang w:val="uk-UA"/>
              </w:rPr>
              <w:t>інфекційно</w:t>
            </w:r>
            <w:proofErr w:type="spellEnd"/>
            <w:r w:rsidRPr="005262D4">
              <w:rPr>
                <w:rFonts w:ascii="Times New Roman" w:hAnsi="Times New Roman"/>
                <w:sz w:val="24"/>
                <w:szCs w:val="24"/>
                <w:lang w:val="uk-UA"/>
              </w:rPr>
              <w:t xml:space="preserve"> небезпечних відходів</w:t>
            </w:r>
          </w:p>
          <w:p w14:paraId="41C830D0" w14:textId="77777777" w:rsidR="005B15EA" w:rsidRPr="005262D4" w:rsidRDefault="005B15EA" w:rsidP="00C7596A">
            <w:pPr>
              <w:pStyle w:val="18"/>
              <w:ind w:left="139"/>
              <w:rPr>
                <w:rFonts w:ascii="Times New Roman" w:hAnsi="Times New Roman"/>
                <w:sz w:val="24"/>
                <w:szCs w:val="24"/>
                <w:lang w:val="uk-UA"/>
              </w:rPr>
            </w:pPr>
            <w:r w:rsidRPr="005262D4">
              <w:rPr>
                <w:rFonts w:ascii="Times New Roman" w:hAnsi="Times New Roman"/>
                <w:sz w:val="24"/>
                <w:szCs w:val="24"/>
                <w:lang w:val="uk-UA"/>
              </w:rPr>
              <w:t>Виготовлений у червоному кольорі, має маркування символ біологічної небезпеки. Усі написи українською мовою. Виготовлений із поліетилену.</w:t>
            </w:r>
          </w:p>
          <w:p w14:paraId="380578C6" w14:textId="77777777" w:rsidR="005B15EA" w:rsidRPr="005262D4" w:rsidRDefault="005B15EA" w:rsidP="00C7596A">
            <w:pPr>
              <w:pStyle w:val="18"/>
              <w:ind w:left="139"/>
              <w:rPr>
                <w:rFonts w:ascii="Times New Roman" w:hAnsi="Times New Roman"/>
                <w:b/>
                <w:bCs/>
                <w:color w:val="000000"/>
                <w:sz w:val="24"/>
                <w:szCs w:val="24"/>
                <w:shd w:val="clear" w:color="auto" w:fill="FFFFFF"/>
                <w:lang w:val="uk-UA"/>
              </w:rPr>
            </w:pPr>
            <w:r w:rsidRPr="005262D4">
              <w:rPr>
                <w:rFonts w:ascii="Times New Roman" w:hAnsi="Times New Roman"/>
                <w:color w:val="000000"/>
                <w:sz w:val="24"/>
                <w:szCs w:val="24"/>
                <w:shd w:val="clear" w:color="auto" w:fill="FFFFFF"/>
                <w:lang w:val="uk-UA"/>
              </w:rPr>
              <w:t xml:space="preserve">Показники якості: </w:t>
            </w:r>
          </w:p>
          <w:p w14:paraId="44F71C45" w14:textId="77777777" w:rsidR="005B15EA" w:rsidRPr="005262D4" w:rsidRDefault="005B15EA" w:rsidP="00C7596A">
            <w:pPr>
              <w:pStyle w:val="18"/>
              <w:ind w:left="139"/>
              <w:rPr>
                <w:rFonts w:ascii="Times New Roman" w:hAnsi="Times New Roman"/>
                <w:color w:val="000000"/>
                <w:sz w:val="24"/>
                <w:szCs w:val="24"/>
                <w:shd w:val="clear" w:color="auto" w:fill="FFFFFF"/>
                <w:lang w:val="uk-UA"/>
              </w:rPr>
            </w:pPr>
            <w:r w:rsidRPr="005262D4">
              <w:rPr>
                <w:rFonts w:ascii="Times New Roman" w:hAnsi="Times New Roman"/>
                <w:color w:val="000000"/>
                <w:sz w:val="24"/>
                <w:szCs w:val="24"/>
                <w:shd w:val="clear" w:color="auto" w:fill="FFFFFF"/>
                <w:lang w:val="uk-UA"/>
              </w:rPr>
              <w:t>Лінійні розміри*:</w:t>
            </w:r>
          </w:p>
          <w:p w14:paraId="570462D3" w14:textId="77777777" w:rsidR="005B15EA" w:rsidRPr="005262D4" w:rsidRDefault="005B15EA" w:rsidP="00C7596A">
            <w:pPr>
              <w:pStyle w:val="18"/>
              <w:ind w:left="139"/>
              <w:rPr>
                <w:rFonts w:ascii="Times New Roman" w:hAnsi="Times New Roman"/>
                <w:color w:val="000000"/>
                <w:sz w:val="24"/>
                <w:szCs w:val="24"/>
                <w:shd w:val="clear" w:color="auto" w:fill="FFFFFF"/>
                <w:lang w:val="uk-UA"/>
              </w:rPr>
            </w:pPr>
            <w:r w:rsidRPr="005262D4">
              <w:rPr>
                <w:rFonts w:ascii="Times New Roman" w:hAnsi="Times New Roman"/>
                <w:color w:val="000000"/>
                <w:sz w:val="24"/>
                <w:szCs w:val="24"/>
                <w:shd w:val="clear" w:color="auto" w:fill="FFFFFF"/>
                <w:lang w:val="uk-UA"/>
              </w:rPr>
              <w:t>ширина – не менше 500 мм,</w:t>
            </w:r>
          </w:p>
          <w:p w14:paraId="5E5017BC" w14:textId="77777777" w:rsidR="005B15EA" w:rsidRPr="005262D4" w:rsidRDefault="005B15EA" w:rsidP="00C7596A">
            <w:pPr>
              <w:pStyle w:val="18"/>
              <w:ind w:left="139"/>
              <w:rPr>
                <w:rFonts w:ascii="Times New Roman" w:hAnsi="Times New Roman"/>
                <w:color w:val="000000"/>
                <w:sz w:val="24"/>
                <w:szCs w:val="24"/>
                <w:shd w:val="clear" w:color="auto" w:fill="FFFFFF"/>
                <w:lang w:val="uk-UA"/>
              </w:rPr>
            </w:pPr>
            <w:r w:rsidRPr="005262D4">
              <w:rPr>
                <w:rFonts w:ascii="Times New Roman" w:hAnsi="Times New Roman"/>
                <w:color w:val="000000"/>
                <w:sz w:val="24"/>
                <w:szCs w:val="24"/>
                <w:shd w:val="clear" w:color="auto" w:fill="FFFFFF"/>
                <w:lang w:val="uk-UA"/>
              </w:rPr>
              <w:t>висота - не менше 600 мм,</w:t>
            </w:r>
          </w:p>
          <w:p w14:paraId="41AB7465" w14:textId="77777777" w:rsidR="005B15EA" w:rsidRPr="005262D4" w:rsidRDefault="005B15EA" w:rsidP="00C7596A">
            <w:pPr>
              <w:pStyle w:val="18"/>
              <w:ind w:left="139"/>
              <w:rPr>
                <w:rFonts w:ascii="Times New Roman" w:hAnsi="Times New Roman"/>
                <w:color w:val="000000"/>
                <w:sz w:val="24"/>
                <w:szCs w:val="24"/>
                <w:shd w:val="clear" w:color="auto" w:fill="FFFFFF"/>
                <w:lang w:val="uk-UA"/>
              </w:rPr>
            </w:pPr>
            <w:r w:rsidRPr="005262D4">
              <w:rPr>
                <w:rFonts w:ascii="Times New Roman" w:hAnsi="Times New Roman"/>
                <w:color w:val="000000"/>
                <w:sz w:val="24"/>
                <w:szCs w:val="24"/>
                <w:shd w:val="clear" w:color="auto" w:fill="FFFFFF"/>
                <w:lang w:val="uk-UA"/>
              </w:rPr>
              <w:t xml:space="preserve">Товщина* – не менше 40 </w:t>
            </w:r>
            <w:proofErr w:type="spellStart"/>
            <w:r w:rsidRPr="005262D4">
              <w:rPr>
                <w:rFonts w:ascii="Times New Roman" w:hAnsi="Times New Roman"/>
                <w:color w:val="000000"/>
                <w:sz w:val="24"/>
                <w:szCs w:val="24"/>
                <w:shd w:val="clear" w:color="auto" w:fill="FFFFFF"/>
                <w:lang w:val="uk-UA"/>
              </w:rPr>
              <w:t>мкм</w:t>
            </w:r>
            <w:proofErr w:type="spellEnd"/>
            <w:r w:rsidRPr="005262D4">
              <w:rPr>
                <w:rFonts w:ascii="Times New Roman" w:hAnsi="Times New Roman"/>
                <w:color w:val="000000"/>
                <w:sz w:val="24"/>
                <w:szCs w:val="24"/>
                <w:shd w:val="clear" w:color="auto" w:fill="FFFFFF"/>
                <w:lang w:val="uk-UA"/>
              </w:rPr>
              <w:t>;</w:t>
            </w:r>
          </w:p>
          <w:p w14:paraId="699D0C26" w14:textId="77777777" w:rsidR="005B15EA" w:rsidRPr="005262D4" w:rsidRDefault="005B15EA" w:rsidP="00C7596A">
            <w:pPr>
              <w:pStyle w:val="18"/>
              <w:ind w:left="139"/>
              <w:rPr>
                <w:rFonts w:ascii="Times New Roman" w:hAnsi="Times New Roman"/>
                <w:color w:val="000000"/>
                <w:sz w:val="24"/>
                <w:szCs w:val="24"/>
                <w:shd w:val="clear" w:color="auto" w:fill="FFFFFF"/>
                <w:lang w:val="uk-UA"/>
              </w:rPr>
            </w:pPr>
            <w:r w:rsidRPr="005262D4">
              <w:rPr>
                <w:rFonts w:ascii="Times New Roman" w:hAnsi="Times New Roman"/>
                <w:color w:val="000000"/>
                <w:sz w:val="24"/>
                <w:szCs w:val="24"/>
                <w:shd w:val="clear" w:color="auto" w:fill="FFFFFF"/>
                <w:lang w:val="uk-UA"/>
              </w:rPr>
              <w:t>Міцність при розтягуванні*:</w:t>
            </w:r>
          </w:p>
          <w:p w14:paraId="48E7F641" w14:textId="77777777" w:rsidR="005B15EA" w:rsidRPr="005262D4" w:rsidRDefault="005B15EA" w:rsidP="00C7596A">
            <w:pPr>
              <w:pStyle w:val="18"/>
              <w:ind w:left="139"/>
              <w:rPr>
                <w:rFonts w:ascii="Times New Roman" w:hAnsi="Times New Roman"/>
                <w:color w:val="000000"/>
                <w:sz w:val="24"/>
                <w:szCs w:val="24"/>
                <w:shd w:val="clear" w:color="auto" w:fill="FFFFFF"/>
                <w:lang w:val="uk-UA"/>
              </w:rPr>
            </w:pPr>
            <w:r w:rsidRPr="005262D4">
              <w:rPr>
                <w:rFonts w:ascii="Times New Roman" w:hAnsi="Times New Roman"/>
                <w:color w:val="000000"/>
                <w:sz w:val="24"/>
                <w:szCs w:val="24"/>
                <w:shd w:val="clear" w:color="auto" w:fill="FFFFFF"/>
                <w:lang w:val="uk-UA"/>
              </w:rPr>
              <w:t>у повздовжньому напрямку, не менше – 23 МПа,</w:t>
            </w:r>
          </w:p>
          <w:p w14:paraId="05DEFD66" w14:textId="77777777" w:rsidR="005B15EA" w:rsidRPr="005262D4" w:rsidRDefault="005B15EA" w:rsidP="00C7596A">
            <w:pPr>
              <w:pStyle w:val="18"/>
              <w:ind w:left="139"/>
              <w:rPr>
                <w:rFonts w:ascii="Times New Roman" w:hAnsi="Times New Roman"/>
                <w:color w:val="000000"/>
                <w:sz w:val="24"/>
                <w:szCs w:val="24"/>
                <w:shd w:val="clear" w:color="auto" w:fill="FFFFFF"/>
                <w:lang w:val="uk-UA"/>
              </w:rPr>
            </w:pPr>
            <w:r w:rsidRPr="005262D4">
              <w:rPr>
                <w:rFonts w:ascii="Times New Roman" w:hAnsi="Times New Roman"/>
                <w:color w:val="000000"/>
                <w:sz w:val="24"/>
                <w:szCs w:val="24"/>
                <w:shd w:val="clear" w:color="auto" w:fill="FFFFFF"/>
                <w:lang w:val="uk-UA"/>
              </w:rPr>
              <w:t>у поперечному напрямку, не менше – 15 МПа;</w:t>
            </w:r>
          </w:p>
          <w:p w14:paraId="56ABE71A" w14:textId="77777777" w:rsidR="005B15EA" w:rsidRPr="005262D4" w:rsidRDefault="005B15EA" w:rsidP="00C7596A">
            <w:pPr>
              <w:pStyle w:val="18"/>
              <w:ind w:left="139"/>
              <w:rPr>
                <w:rFonts w:ascii="Times New Roman" w:hAnsi="Times New Roman"/>
                <w:color w:val="000000"/>
                <w:sz w:val="24"/>
                <w:szCs w:val="24"/>
                <w:shd w:val="clear" w:color="auto" w:fill="FFFFFF"/>
                <w:lang w:val="uk-UA"/>
              </w:rPr>
            </w:pPr>
            <w:r w:rsidRPr="005262D4">
              <w:rPr>
                <w:rFonts w:ascii="Times New Roman" w:hAnsi="Times New Roman"/>
                <w:color w:val="000000"/>
                <w:sz w:val="24"/>
                <w:szCs w:val="24"/>
                <w:shd w:val="clear" w:color="auto" w:fill="FFFFFF"/>
                <w:lang w:val="uk-UA"/>
              </w:rPr>
              <w:t>Опір протіканню* – непроникні</w:t>
            </w:r>
          </w:p>
          <w:p w14:paraId="1BCDC15D" w14:textId="77777777" w:rsidR="005B15EA" w:rsidRPr="005262D4" w:rsidRDefault="005B15EA" w:rsidP="00C7596A">
            <w:pPr>
              <w:pStyle w:val="18"/>
              <w:ind w:left="139"/>
              <w:rPr>
                <w:rFonts w:ascii="Times New Roman" w:hAnsi="Times New Roman"/>
                <w:color w:val="000000"/>
                <w:sz w:val="24"/>
                <w:szCs w:val="24"/>
                <w:shd w:val="clear" w:color="auto" w:fill="FFFFFF"/>
                <w:lang w:val="uk-UA"/>
              </w:rPr>
            </w:pPr>
            <w:r w:rsidRPr="005262D4">
              <w:rPr>
                <w:rFonts w:ascii="Times New Roman" w:hAnsi="Times New Roman"/>
                <w:color w:val="000000"/>
                <w:sz w:val="24"/>
                <w:szCs w:val="24"/>
                <w:shd w:val="clear" w:color="auto" w:fill="FFFFFF"/>
                <w:lang w:val="uk-UA"/>
              </w:rPr>
              <w:t>Інтенсивність запаху* – не більше 1 балу</w:t>
            </w:r>
          </w:p>
          <w:p w14:paraId="3F7FDC5C" w14:textId="77777777" w:rsidR="005B15EA" w:rsidRPr="005262D4" w:rsidRDefault="005B15EA" w:rsidP="00C7596A">
            <w:pPr>
              <w:pStyle w:val="18"/>
              <w:ind w:left="139"/>
              <w:rPr>
                <w:rFonts w:ascii="Times New Roman" w:hAnsi="Times New Roman"/>
                <w:sz w:val="24"/>
                <w:szCs w:val="24"/>
                <w:shd w:val="clear" w:color="auto" w:fill="FFFFFF"/>
                <w:lang w:val="uk-UA"/>
              </w:rPr>
            </w:pPr>
            <w:r w:rsidRPr="005262D4">
              <w:rPr>
                <w:rFonts w:ascii="Times New Roman" w:hAnsi="Times New Roman"/>
                <w:sz w:val="24"/>
                <w:szCs w:val="24"/>
                <w:shd w:val="clear" w:color="auto" w:fill="FFFFFF"/>
                <w:lang w:val="uk-UA"/>
              </w:rPr>
              <w:t>Матеріал* - поліетилен</w:t>
            </w:r>
          </w:p>
          <w:p w14:paraId="27358B84" w14:textId="77777777" w:rsidR="005B15EA" w:rsidRPr="005262D4" w:rsidRDefault="005B15EA" w:rsidP="00C7596A">
            <w:pPr>
              <w:pStyle w:val="18"/>
              <w:ind w:left="139"/>
              <w:rPr>
                <w:rFonts w:ascii="Times New Roman" w:hAnsi="Times New Roman"/>
                <w:color w:val="000000"/>
                <w:sz w:val="24"/>
                <w:szCs w:val="24"/>
                <w:shd w:val="clear" w:color="auto" w:fill="FFFFFF"/>
                <w:lang w:val="uk-UA"/>
              </w:rPr>
            </w:pPr>
            <w:r w:rsidRPr="005262D4">
              <w:rPr>
                <w:rFonts w:ascii="Times New Roman" w:hAnsi="Times New Roman"/>
                <w:color w:val="000000"/>
                <w:sz w:val="24"/>
                <w:szCs w:val="24"/>
                <w:shd w:val="clear" w:color="auto" w:fill="FFFFFF"/>
                <w:lang w:val="uk-UA"/>
              </w:rPr>
              <w:t>Визначення індексу шкірно-подразнюючої дії* –0 балів</w:t>
            </w:r>
          </w:p>
          <w:p w14:paraId="4C36157A" w14:textId="77777777" w:rsidR="005B15EA" w:rsidRDefault="005B15EA" w:rsidP="00C7596A">
            <w:pPr>
              <w:pStyle w:val="18"/>
              <w:ind w:left="139"/>
              <w:rPr>
                <w:rFonts w:ascii="Times New Roman" w:hAnsi="Times New Roman"/>
                <w:sz w:val="24"/>
                <w:szCs w:val="24"/>
                <w:shd w:val="clear" w:color="auto" w:fill="FFFFFF"/>
                <w:lang w:val="uk-UA"/>
              </w:rPr>
            </w:pPr>
            <w:r w:rsidRPr="005262D4">
              <w:rPr>
                <w:rFonts w:ascii="Times New Roman" w:hAnsi="Times New Roman"/>
                <w:sz w:val="24"/>
                <w:szCs w:val="24"/>
                <w:shd w:val="clear" w:color="auto" w:fill="FFFFFF"/>
                <w:lang w:val="uk-UA"/>
              </w:rPr>
              <w:t>Визначення індексу сенсибілізуючої дії* – 0 балів</w:t>
            </w:r>
          </w:p>
          <w:p w14:paraId="51E2D0F2" w14:textId="77777777" w:rsidR="005B15EA" w:rsidRPr="005262D4" w:rsidRDefault="005B15EA" w:rsidP="00C7596A">
            <w:pPr>
              <w:pStyle w:val="18"/>
              <w:ind w:left="139"/>
              <w:rPr>
                <w:rFonts w:ascii="Times New Roman" w:eastAsiaTheme="minorEastAsia" w:hAnsi="Times New Roman"/>
                <w:sz w:val="24"/>
                <w:szCs w:val="24"/>
                <w:lang w:val="uk-UA" w:eastAsia="uk-UA"/>
              </w:rPr>
            </w:pPr>
          </w:p>
        </w:tc>
      </w:tr>
      <w:tr w:rsidR="005B15EA" w:rsidRPr="00B769C4" w14:paraId="657DCD9E" w14:textId="77777777" w:rsidTr="00C7596A">
        <w:trPr>
          <w:trHeight w:val="373"/>
        </w:trPr>
        <w:tc>
          <w:tcPr>
            <w:tcW w:w="423" w:type="dxa"/>
            <w:tcBorders>
              <w:top w:val="single" w:sz="4" w:space="0" w:color="000000"/>
              <w:left w:val="single" w:sz="4" w:space="0" w:color="000000"/>
              <w:bottom w:val="single" w:sz="4" w:space="0" w:color="000000"/>
              <w:right w:val="single" w:sz="4" w:space="0" w:color="000000"/>
            </w:tcBorders>
          </w:tcPr>
          <w:p w14:paraId="362828F3" w14:textId="77777777" w:rsidR="005B15EA" w:rsidRDefault="005B15EA" w:rsidP="00C7596A">
            <w:pPr>
              <w:widowControl w:val="0"/>
              <w:kinsoku w:val="0"/>
              <w:overflowPunct w:val="0"/>
              <w:autoSpaceDE w:val="0"/>
              <w:autoSpaceDN w:val="0"/>
              <w:adjustRightInd w:val="0"/>
              <w:spacing w:before="63"/>
              <w:ind w:left="20"/>
              <w:jc w:val="center"/>
              <w:rPr>
                <w:rFonts w:eastAsiaTheme="minorEastAsia"/>
                <w:sz w:val="22"/>
                <w:szCs w:val="22"/>
                <w:lang w:eastAsia="uk-UA"/>
              </w:rPr>
            </w:pPr>
            <w:r>
              <w:rPr>
                <w:rFonts w:eastAsiaTheme="minorEastAsia"/>
                <w:sz w:val="22"/>
                <w:szCs w:val="22"/>
                <w:lang w:eastAsia="uk-UA"/>
              </w:rPr>
              <w:t>4</w:t>
            </w:r>
          </w:p>
        </w:tc>
        <w:tc>
          <w:tcPr>
            <w:tcW w:w="2129" w:type="dxa"/>
            <w:tcBorders>
              <w:top w:val="single" w:sz="4" w:space="0" w:color="000000"/>
              <w:left w:val="single" w:sz="4" w:space="0" w:color="000000"/>
              <w:bottom w:val="single" w:sz="4" w:space="0" w:color="000000"/>
              <w:right w:val="single" w:sz="4" w:space="0" w:color="000000"/>
            </w:tcBorders>
          </w:tcPr>
          <w:p w14:paraId="3DB7B8B6" w14:textId="77777777" w:rsidR="005B15EA" w:rsidRPr="005262D4" w:rsidRDefault="005B15EA" w:rsidP="00C7596A">
            <w:pPr>
              <w:widowControl w:val="0"/>
              <w:kinsoku w:val="0"/>
              <w:overflowPunct w:val="0"/>
              <w:autoSpaceDE w:val="0"/>
              <w:autoSpaceDN w:val="0"/>
              <w:adjustRightInd w:val="0"/>
              <w:spacing w:before="63"/>
              <w:ind w:left="105" w:right="90"/>
              <w:rPr>
                <w:rFonts w:eastAsiaTheme="minorEastAsia"/>
                <w:lang w:eastAsia="uk-UA"/>
              </w:rPr>
            </w:pPr>
            <w:r w:rsidRPr="005262D4">
              <w:t xml:space="preserve">Пакет для </w:t>
            </w:r>
            <w:proofErr w:type="spellStart"/>
            <w:r w:rsidRPr="005262D4">
              <w:t>інфекційно</w:t>
            </w:r>
            <w:proofErr w:type="spellEnd"/>
            <w:r w:rsidRPr="005262D4">
              <w:t xml:space="preserve"> небезпечних відходів, 60 л</w:t>
            </w:r>
          </w:p>
        </w:tc>
        <w:tc>
          <w:tcPr>
            <w:tcW w:w="1559" w:type="dxa"/>
            <w:tcBorders>
              <w:top w:val="single" w:sz="4" w:space="0" w:color="000000"/>
              <w:left w:val="single" w:sz="4" w:space="0" w:color="000000"/>
              <w:bottom w:val="single" w:sz="4" w:space="0" w:color="000000"/>
              <w:right w:val="single" w:sz="4" w:space="0" w:color="000000"/>
            </w:tcBorders>
          </w:tcPr>
          <w:p w14:paraId="4C35EE11" w14:textId="77777777" w:rsidR="005B15EA" w:rsidRPr="005262D4" w:rsidRDefault="005B15EA" w:rsidP="00C7596A">
            <w:pPr>
              <w:widowControl w:val="0"/>
              <w:kinsoku w:val="0"/>
              <w:overflowPunct w:val="0"/>
              <w:autoSpaceDE w:val="0"/>
              <w:autoSpaceDN w:val="0"/>
              <w:adjustRightInd w:val="0"/>
              <w:spacing w:line="237" w:lineRule="auto"/>
              <w:ind w:left="136"/>
              <w:rPr>
                <w:rFonts w:eastAsiaTheme="minorEastAsia"/>
                <w:lang w:eastAsia="uk-UA"/>
              </w:rPr>
            </w:pPr>
            <w:r w:rsidRPr="005262D4">
              <w:rPr>
                <w:rFonts w:eastAsiaTheme="minorEastAsia"/>
                <w:lang w:eastAsia="uk-UA"/>
              </w:rPr>
              <w:t>шт.</w:t>
            </w:r>
          </w:p>
        </w:tc>
        <w:tc>
          <w:tcPr>
            <w:tcW w:w="1418" w:type="dxa"/>
            <w:tcBorders>
              <w:top w:val="single" w:sz="4" w:space="0" w:color="000000"/>
              <w:left w:val="single" w:sz="4" w:space="0" w:color="000000"/>
              <w:bottom w:val="single" w:sz="4" w:space="0" w:color="000000"/>
              <w:right w:val="single" w:sz="4" w:space="0" w:color="000000"/>
            </w:tcBorders>
          </w:tcPr>
          <w:p w14:paraId="4BFAD4BF" w14:textId="77777777" w:rsidR="005B15EA" w:rsidRPr="005262D4" w:rsidRDefault="005B15EA" w:rsidP="00C7596A">
            <w:pPr>
              <w:widowControl w:val="0"/>
              <w:kinsoku w:val="0"/>
              <w:overflowPunct w:val="0"/>
              <w:autoSpaceDE w:val="0"/>
              <w:autoSpaceDN w:val="0"/>
              <w:adjustRightInd w:val="0"/>
              <w:ind w:left="164" w:right="146"/>
              <w:jc w:val="center"/>
              <w:rPr>
                <w:rFonts w:eastAsiaTheme="minorEastAsia"/>
                <w:lang w:eastAsia="uk-UA"/>
              </w:rPr>
            </w:pPr>
            <w:r w:rsidRPr="005262D4">
              <w:rPr>
                <w:rFonts w:eastAsiaTheme="minorEastAsia"/>
                <w:lang w:eastAsia="uk-UA"/>
              </w:rPr>
              <w:t>10000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70C083AB" w14:textId="77777777" w:rsidR="005B15EA" w:rsidRPr="00FF06C9" w:rsidRDefault="005B15EA" w:rsidP="00C7596A">
            <w:pPr>
              <w:pStyle w:val="18"/>
              <w:ind w:left="139"/>
              <w:rPr>
                <w:rFonts w:ascii="Times New Roman" w:hAnsi="Times New Roman"/>
                <w:sz w:val="24"/>
                <w:szCs w:val="24"/>
                <w:lang w:val="uk-UA"/>
              </w:rPr>
            </w:pPr>
            <w:r w:rsidRPr="00FF06C9">
              <w:rPr>
                <w:rFonts w:ascii="Times New Roman" w:hAnsi="Times New Roman"/>
                <w:sz w:val="24"/>
                <w:szCs w:val="24"/>
                <w:lang w:val="uk-UA"/>
              </w:rPr>
              <w:t xml:space="preserve">Міцний, непроникний, стійкий до механічних пошкоджень одноразовий пакет для </w:t>
            </w:r>
            <w:proofErr w:type="spellStart"/>
            <w:r w:rsidRPr="00FF06C9">
              <w:rPr>
                <w:rFonts w:ascii="Times New Roman" w:hAnsi="Times New Roman"/>
                <w:sz w:val="24"/>
                <w:szCs w:val="24"/>
                <w:lang w:val="uk-UA"/>
              </w:rPr>
              <w:t>інфекційно</w:t>
            </w:r>
            <w:proofErr w:type="spellEnd"/>
            <w:r w:rsidRPr="00FF06C9">
              <w:rPr>
                <w:rFonts w:ascii="Times New Roman" w:hAnsi="Times New Roman"/>
                <w:sz w:val="24"/>
                <w:szCs w:val="24"/>
                <w:lang w:val="uk-UA"/>
              </w:rPr>
              <w:t xml:space="preserve"> небезпечних відходів</w:t>
            </w:r>
          </w:p>
          <w:p w14:paraId="2488209F" w14:textId="77777777" w:rsidR="005B15EA" w:rsidRPr="00FF06C9" w:rsidRDefault="005B15EA" w:rsidP="00C7596A">
            <w:pPr>
              <w:pStyle w:val="18"/>
              <w:ind w:left="139"/>
              <w:rPr>
                <w:rFonts w:ascii="Times New Roman" w:hAnsi="Times New Roman"/>
                <w:sz w:val="24"/>
                <w:szCs w:val="24"/>
                <w:lang w:val="uk-UA"/>
              </w:rPr>
            </w:pPr>
            <w:r w:rsidRPr="00FF06C9">
              <w:rPr>
                <w:rFonts w:ascii="Times New Roman" w:hAnsi="Times New Roman"/>
                <w:sz w:val="24"/>
                <w:szCs w:val="24"/>
                <w:lang w:val="uk-UA"/>
              </w:rPr>
              <w:t>Виготовлений у червоному кольорі, має маркування символ біологічної небезпеки. Усі написи українською мовою. Виготовлений із поліетилену.</w:t>
            </w:r>
          </w:p>
          <w:p w14:paraId="15584403" w14:textId="77777777" w:rsidR="005B15EA" w:rsidRPr="00FF06C9" w:rsidRDefault="005B15EA" w:rsidP="00C7596A">
            <w:pPr>
              <w:pStyle w:val="18"/>
              <w:ind w:left="139"/>
              <w:rPr>
                <w:rFonts w:ascii="Times New Roman" w:hAnsi="Times New Roman"/>
                <w:sz w:val="24"/>
                <w:szCs w:val="24"/>
                <w:lang w:val="uk-UA"/>
              </w:rPr>
            </w:pPr>
            <w:r w:rsidRPr="00FF06C9">
              <w:rPr>
                <w:rFonts w:ascii="Times New Roman" w:hAnsi="Times New Roman"/>
                <w:sz w:val="24"/>
                <w:szCs w:val="24"/>
                <w:lang w:val="uk-UA"/>
              </w:rPr>
              <w:t xml:space="preserve">Показники якості: </w:t>
            </w:r>
          </w:p>
          <w:p w14:paraId="7635EF2B" w14:textId="77777777" w:rsidR="005B15EA" w:rsidRPr="00FF06C9" w:rsidRDefault="005B15EA" w:rsidP="00C7596A">
            <w:pPr>
              <w:pStyle w:val="18"/>
              <w:ind w:left="139"/>
              <w:rPr>
                <w:rFonts w:ascii="Times New Roman" w:hAnsi="Times New Roman"/>
                <w:sz w:val="24"/>
                <w:szCs w:val="24"/>
                <w:lang w:val="uk-UA"/>
              </w:rPr>
            </w:pPr>
            <w:r w:rsidRPr="00FF06C9">
              <w:rPr>
                <w:rFonts w:ascii="Times New Roman" w:hAnsi="Times New Roman"/>
                <w:sz w:val="24"/>
                <w:szCs w:val="24"/>
                <w:lang w:val="uk-UA"/>
              </w:rPr>
              <w:t>Лінійні розміри*:</w:t>
            </w:r>
          </w:p>
          <w:p w14:paraId="0E253AC9" w14:textId="77777777" w:rsidR="005B15EA" w:rsidRPr="00FF06C9" w:rsidRDefault="005B15EA" w:rsidP="00C7596A">
            <w:pPr>
              <w:pStyle w:val="18"/>
              <w:ind w:left="139"/>
              <w:rPr>
                <w:rFonts w:ascii="Times New Roman" w:hAnsi="Times New Roman"/>
                <w:sz w:val="24"/>
                <w:szCs w:val="24"/>
                <w:lang w:val="uk-UA"/>
              </w:rPr>
            </w:pPr>
            <w:r w:rsidRPr="00FF06C9">
              <w:rPr>
                <w:rFonts w:ascii="Times New Roman" w:hAnsi="Times New Roman"/>
                <w:sz w:val="24"/>
                <w:szCs w:val="24"/>
                <w:lang w:val="uk-UA"/>
              </w:rPr>
              <w:t>довжина – не менше 600 мм,</w:t>
            </w:r>
          </w:p>
          <w:p w14:paraId="454CF5BB" w14:textId="77777777" w:rsidR="005B15EA" w:rsidRPr="00FF06C9" w:rsidRDefault="005B15EA" w:rsidP="00C7596A">
            <w:pPr>
              <w:pStyle w:val="18"/>
              <w:ind w:left="139"/>
              <w:rPr>
                <w:rFonts w:ascii="Times New Roman" w:hAnsi="Times New Roman"/>
                <w:sz w:val="24"/>
                <w:szCs w:val="24"/>
                <w:lang w:val="uk-UA"/>
              </w:rPr>
            </w:pPr>
            <w:r w:rsidRPr="00FF06C9">
              <w:rPr>
                <w:rFonts w:ascii="Times New Roman" w:hAnsi="Times New Roman"/>
                <w:sz w:val="24"/>
                <w:szCs w:val="24"/>
                <w:lang w:val="uk-UA"/>
              </w:rPr>
              <w:t>висота - не менше 700 мм,</w:t>
            </w:r>
          </w:p>
          <w:p w14:paraId="347BD011" w14:textId="77777777" w:rsidR="005B15EA" w:rsidRPr="00FF06C9" w:rsidRDefault="005B15EA" w:rsidP="00C7596A">
            <w:pPr>
              <w:pStyle w:val="18"/>
              <w:ind w:left="139"/>
              <w:rPr>
                <w:rFonts w:ascii="Times New Roman" w:hAnsi="Times New Roman"/>
                <w:sz w:val="24"/>
                <w:szCs w:val="24"/>
                <w:lang w:val="uk-UA"/>
              </w:rPr>
            </w:pPr>
            <w:r w:rsidRPr="00FF06C9">
              <w:rPr>
                <w:rFonts w:ascii="Times New Roman" w:hAnsi="Times New Roman"/>
                <w:sz w:val="24"/>
                <w:szCs w:val="24"/>
                <w:lang w:val="uk-UA"/>
              </w:rPr>
              <w:t xml:space="preserve">Товщина* – не менше 40 </w:t>
            </w:r>
            <w:proofErr w:type="spellStart"/>
            <w:r w:rsidRPr="00FF06C9">
              <w:rPr>
                <w:rFonts w:ascii="Times New Roman" w:hAnsi="Times New Roman"/>
                <w:sz w:val="24"/>
                <w:szCs w:val="24"/>
                <w:lang w:val="uk-UA"/>
              </w:rPr>
              <w:t>мкм</w:t>
            </w:r>
            <w:proofErr w:type="spellEnd"/>
            <w:r w:rsidRPr="00FF06C9">
              <w:rPr>
                <w:rFonts w:ascii="Times New Roman" w:hAnsi="Times New Roman"/>
                <w:sz w:val="24"/>
                <w:szCs w:val="24"/>
                <w:lang w:val="uk-UA"/>
              </w:rPr>
              <w:t>;</w:t>
            </w:r>
          </w:p>
          <w:p w14:paraId="0CE9DA72" w14:textId="77777777" w:rsidR="005B15EA" w:rsidRPr="00FF06C9" w:rsidRDefault="005B15EA" w:rsidP="00C7596A">
            <w:pPr>
              <w:pStyle w:val="18"/>
              <w:ind w:left="139"/>
              <w:rPr>
                <w:rFonts w:ascii="Times New Roman" w:hAnsi="Times New Roman"/>
                <w:sz w:val="24"/>
                <w:szCs w:val="24"/>
                <w:lang w:val="uk-UA"/>
              </w:rPr>
            </w:pPr>
            <w:r w:rsidRPr="00FF06C9">
              <w:rPr>
                <w:rFonts w:ascii="Times New Roman" w:hAnsi="Times New Roman"/>
                <w:sz w:val="24"/>
                <w:szCs w:val="24"/>
                <w:lang w:val="uk-UA"/>
              </w:rPr>
              <w:t>Міцність при розтягуванні*:</w:t>
            </w:r>
          </w:p>
          <w:p w14:paraId="026DF8B9" w14:textId="77777777" w:rsidR="005B15EA" w:rsidRPr="00FF06C9" w:rsidRDefault="005B15EA" w:rsidP="00C7596A">
            <w:pPr>
              <w:pStyle w:val="18"/>
              <w:ind w:left="139"/>
              <w:rPr>
                <w:rFonts w:ascii="Times New Roman" w:hAnsi="Times New Roman"/>
                <w:sz w:val="24"/>
                <w:szCs w:val="24"/>
                <w:lang w:val="uk-UA"/>
              </w:rPr>
            </w:pPr>
            <w:r w:rsidRPr="00FF06C9">
              <w:rPr>
                <w:rFonts w:ascii="Times New Roman" w:hAnsi="Times New Roman"/>
                <w:sz w:val="24"/>
                <w:szCs w:val="24"/>
                <w:lang w:val="uk-UA"/>
              </w:rPr>
              <w:t>у повздовжньому напрямку, не менше – 22 МПа,</w:t>
            </w:r>
          </w:p>
          <w:p w14:paraId="4FEB7240" w14:textId="77777777" w:rsidR="005B15EA" w:rsidRPr="00FF06C9" w:rsidRDefault="005B15EA" w:rsidP="00C7596A">
            <w:pPr>
              <w:pStyle w:val="18"/>
              <w:ind w:left="139"/>
              <w:rPr>
                <w:rFonts w:ascii="Times New Roman" w:hAnsi="Times New Roman"/>
                <w:sz w:val="24"/>
                <w:szCs w:val="24"/>
                <w:lang w:val="uk-UA"/>
              </w:rPr>
            </w:pPr>
            <w:r w:rsidRPr="00FF06C9">
              <w:rPr>
                <w:rFonts w:ascii="Times New Roman" w:hAnsi="Times New Roman"/>
                <w:sz w:val="24"/>
                <w:szCs w:val="24"/>
                <w:lang w:val="uk-UA"/>
              </w:rPr>
              <w:t>у поперечному напрямку, не менше – 15 МПа;</w:t>
            </w:r>
          </w:p>
          <w:p w14:paraId="168ADF11" w14:textId="77777777" w:rsidR="005B15EA" w:rsidRPr="00FF06C9" w:rsidRDefault="005B15EA" w:rsidP="00C7596A">
            <w:pPr>
              <w:pStyle w:val="18"/>
              <w:ind w:left="139"/>
              <w:rPr>
                <w:rFonts w:ascii="Times New Roman" w:hAnsi="Times New Roman"/>
                <w:sz w:val="24"/>
                <w:szCs w:val="24"/>
                <w:lang w:val="uk-UA"/>
              </w:rPr>
            </w:pPr>
            <w:r w:rsidRPr="00FF06C9">
              <w:rPr>
                <w:rFonts w:ascii="Times New Roman" w:hAnsi="Times New Roman"/>
                <w:sz w:val="24"/>
                <w:szCs w:val="24"/>
                <w:lang w:val="uk-UA"/>
              </w:rPr>
              <w:t>Опір протіканню* – непроникні</w:t>
            </w:r>
          </w:p>
          <w:p w14:paraId="689C432D" w14:textId="77777777" w:rsidR="005B15EA" w:rsidRPr="00FF06C9" w:rsidRDefault="005B15EA" w:rsidP="00C7596A">
            <w:pPr>
              <w:pStyle w:val="18"/>
              <w:ind w:left="139"/>
              <w:rPr>
                <w:rFonts w:ascii="Times New Roman" w:hAnsi="Times New Roman"/>
                <w:sz w:val="24"/>
                <w:szCs w:val="24"/>
                <w:lang w:val="uk-UA"/>
              </w:rPr>
            </w:pPr>
            <w:r w:rsidRPr="00FF06C9">
              <w:rPr>
                <w:rFonts w:ascii="Times New Roman" w:hAnsi="Times New Roman"/>
                <w:sz w:val="24"/>
                <w:szCs w:val="24"/>
                <w:lang w:val="uk-UA"/>
              </w:rPr>
              <w:t>Матеріал* - поліетилен</w:t>
            </w:r>
          </w:p>
          <w:p w14:paraId="4DC9F16F" w14:textId="77777777" w:rsidR="005B15EA" w:rsidRPr="00FF06C9" w:rsidRDefault="005B15EA" w:rsidP="00C7596A">
            <w:pPr>
              <w:pStyle w:val="18"/>
              <w:ind w:left="139"/>
              <w:rPr>
                <w:rFonts w:ascii="Times New Roman" w:hAnsi="Times New Roman"/>
                <w:sz w:val="24"/>
                <w:szCs w:val="24"/>
                <w:lang w:val="uk-UA"/>
              </w:rPr>
            </w:pPr>
            <w:r w:rsidRPr="00FF06C9">
              <w:rPr>
                <w:rFonts w:ascii="Times New Roman" w:hAnsi="Times New Roman"/>
                <w:sz w:val="24"/>
                <w:szCs w:val="24"/>
                <w:lang w:val="uk-UA"/>
              </w:rPr>
              <w:t>Інтенсивність запаху* – не більше 1 балу</w:t>
            </w:r>
          </w:p>
          <w:p w14:paraId="5740123A" w14:textId="77777777" w:rsidR="005B15EA" w:rsidRPr="00FF06C9" w:rsidRDefault="005B15EA" w:rsidP="00C7596A">
            <w:pPr>
              <w:pStyle w:val="18"/>
              <w:ind w:left="139"/>
              <w:rPr>
                <w:rFonts w:ascii="Times New Roman" w:hAnsi="Times New Roman"/>
                <w:sz w:val="24"/>
                <w:szCs w:val="24"/>
                <w:lang w:val="uk-UA"/>
              </w:rPr>
            </w:pPr>
            <w:r w:rsidRPr="00FF06C9">
              <w:rPr>
                <w:rFonts w:ascii="Times New Roman" w:hAnsi="Times New Roman"/>
                <w:sz w:val="24"/>
                <w:szCs w:val="24"/>
                <w:lang w:val="uk-UA"/>
              </w:rPr>
              <w:t>Визначення індексу шкірно-подразнюючої дії* –0 балів</w:t>
            </w:r>
          </w:p>
          <w:p w14:paraId="50083248" w14:textId="77777777" w:rsidR="005B15EA" w:rsidRPr="005262D4" w:rsidRDefault="005B15EA" w:rsidP="00C7596A">
            <w:pPr>
              <w:pStyle w:val="18"/>
              <w:ind w:left="139"/>
              <w:rPr>
                <w:rFonts w:eastAsiaTheme="minorEastAsia"/>
                <w:sz w:val="24"/>
                <w:szCs w:val="24"/>
                <w:lang w:eastAsia="uk-UA"/>
              </w:rPr>
            </w:pPr>
            <w:r w:rsidRPr="00FF06C9">
              <w:rPr>
                <w:rFonts w:ascii="Times New Roman" w:hAnsi="Times New Roman"/>
                <w:sz w:val="24"/>
                <w:szCs w:val="24"/>
                <w:lang w:val="uk-UA"/>
              </w:rPr>
              <w:t>Визначення індексу сенсибілізуючої дії* – 0 балів</w:t>
            </w:r>
          </w:p>
        </w:tc>
      </w:tr>
      <w:tr w:rsidR="005B15EA" w:rsidRPr="00B769C4" w14:paraId="242B96B8" w14:textId="77777777" w:rsidTr="00C7596A">
        <w:trPr>
          <w:trHeight w:val="373"/>
        </w:trPr>
        <w:tc>
          <w:tcPr>
            <w:tcW w:w="423" w:type="dxa"/>
            <w:tcBorders>
              <w:top w:val="single" w:sz="4" w:space="0" w:color="000000"/>
              <w:left w:val="single" w:sz="4" w:space="0" w:color="000000"/>
              <w:bottom w:val="single" w:sz="4" w:space="0" w:color="000000"/>
              <w:right w:val="single" w:sz="4" w:space="0" w:color="000000"/>
            </w:tcBorders>
          </w:tcPr>
          <w:p w14:paraId="264621F5" w14:textId="77777777" w:rsidR="005B15EA" w:rsidRDefault="005B15EA" w:rsidP="00C7596A">
            <w:pPr>
              <w:widowControl w:val="0"/>
              <w:kinsoku w:val="0"/>
              <w:overflowPunct w:val="0"/>
              <w:autoSpaceDE w:val="0"/>
              <w:autoSpaceDN w:val="0"/>
              <w:adjustRightInd w:val="0"/>
              <w:spacing w:before="63"/>
              <w:ind w:left="20"/>
              <w:jc w:val="center"/>
              <w:rPr>
                <w:rFonts w:eastAsiaTheme="minorEastAsia"/>
                <w:sz w:val="22"/>
                <w:szCs w:val="22"/>
                <w:lang w:eastAsia="uk-UA"/>
              </w:rPr>
            </w:pPr>
            <w:r>
              <w:rPr>
                <w:rFonts w:eastAsiaTheme="minorEastAsia"/>
                <w:sz w:val="22"/>
                <w:szCs w:val="22"/>
                <w:lang w:eastAsia="uk-UA"/>
              </w:rPr>
              <w:lastRenderedPageBreak/>
              <w:t>5</w:t>
            </w:r>
          </w:p>
        </w:tc>
        <w:tc>
          <w:tcPr>
            <w:tcW w:w="2129" w:type="dxa"/>
            <w:tcBorders>
              <w:top w:val="single" w:sz="4" w:space="0" w:color="000000"/>
              <w:left w:val="single" w:sz="4" w:space="0" w:color="000000"/>
              <w:bottom w:val="single" w:sz="4" w:space="0" w:color="000000"/>
              <w:right w:val="single" w:sz="4" w:space="0" w:color="000000"/>
            </w:tcBorders>
          </w:tcPr>
          <w:p w14:paraId="6B917BA2" w14:textId="77777777" w:rsidR="005B15EA" w:rsidRPr="005262D4" w:rsidRDefault="005B15EA" w:rsidP="00C7596A">
            <w:pPr>
              <w:widowControl w:val="0"/>
              <w:kinsoku w:val="0"/>
              <w:overflowPunct w:val="0"/>
              <w:autoSpaceDE w:val="0"/>
              <w:autoSpaceDN w:val="0"/>
              <w:adjustRightInd w:val="0"/>
              <w:spacing w:before="63"/>
              <w:ind w:left="105" w:right="90"/>
              <w:rPr>
                <w:rFonts w:eastAsiaTheme="minorEastAsia"/>
                <w:lang w:eastAsia="uk-UA"/>
              </w:rPr>
            </w:pPr>
            <w:r w:rsidRPr="005262D4">
              <w:rPr>
                <w:color w:val="222222"/>
              </w:rPr>
              <w:t xml:space="preserve">Контейнер одноразовий для </w:t>
            </w:r>
            <w:proofErr w:type="spellStart"/>
            <w:r w:rsidRPr="005262D4">
              <w:rPr>
                <w:color w:val="222222"/>
              </w:rPr>
              <w:t>паковання</w:t>
            </w:r>
            <w:proofErr w:type="spellEnd"/>
            <w:r w:rsidRPr="005262D4">
              <w:rPr>
                <w:color w:val="222222"/>
              </w:rPr>
              <w:t xml:space="preserve"> </w:t>
            </w:r>
            <w:r>
              <w:rPr>
                <w:color w:val="222222"/>
              </w:rPr>
              <w:t>токсичних та цитотоксичних відходів пластиковий</w:t>
            </w:r>
          </w:p>
        </w:tc>
        <w:tc>
          <w:tcPr>
            <w:tcW w:w="1559" w:type="dxa"/>
            <w:tcBorders>
              <w:top w:val="single" w:sz="4" w:space="0" w:color="000000"/>
              <w:left w:val="single" w:sz="4" w:space="0" w:color="000000"/>
              <w:bottom w:val="single" w:sz="4" w:space="0" w:color="000000"/>
              <w:right w:val="single" w:sz="4" w:space="0" w:color="000000"/>
            </w:tcBorders>
          </w:tcPr>
          <w:p w14:paraId="4740E891" w14:textId="77777777" w:rsidR="005B15EA" w:rsidRPr="005262D4" w:rsidRDefault="005B15EA" w:rsidP="00C7596A">
            <w:pPr>
              <w:widowControl w:val="0"/>
              <w:kinsoku w:val="0"/>
              <w:overflowPunct w:val="0"/>
              <w:autoSpaceDE w:val="0"/>
              <w:autoSpaceDN w:val="0"/>
              <w:adjustRightInd w:val="0"/>
              <w:spacing w:line="232" w:lineRule="exact"/>
              <w:ind w:left="136"/>
              <w:rPr>
                <w:rFonts w:eastAsiaTheme="minorEastAsia"/>
                <w:lang w:eastAsia="uk-UA"/>
              </w:rPr>
            </w:pPr>
            <w:r w:rsidRPr="005262D4">
              <w:rPr>
                <w:lang w:eastAsia="en-US"/>
              </w:rPr>
              <w:t>шт.</w:t>
            </w:r>
          </w:p>
        </w:tc>
        <w:tc>
          <w:tcPr>
            <w:tcW w:w="1418" w:type="dxa"/>
            <w:tcBorders>
              <w:top w:val="single" w:sz="4" w:space="0" w:color="000000"/>
              <w:left w:val="single" w:sz="4" w:space="0" w:color="000000"/>
              <w:bottom w:val="single" w:sz="4" w:space="0" w:color="000000"/>
              <w:right w:val="single" w:sz="4" w:space="0" w:color="000000"/>
            </w:tcBorders>
          </w:tcPr>
          <w:p w14:paraId="2026E01D" w14:textId="77777777" w:rsidR="005B15EA" w:rsidRPr="005262D4" w:rsidRDefault="005B15EA" w:rsidP="00C7596A">
            <w:pPr>
              <w:widowControl w:val="0"/>
              <w:kinsoku w:val="0"/>
              <w:overflowPunct w:val="0"/>
              <w:autoSpaceDE w:val="0"/>
              <w:autoSpaceDN w:val="0"/>
              <w:adjustRightInd w:val="0"/>
              <w:ind w:left="164" w:right="146"/>
              <w:jc w:val="center"/>
              <w:rPr>
                <w:rFonts w:eastAsiaTheme="minorEastAsia"/>
                <w:lang w:eastAsia="uk-UA"/>
              </w:rPr>
            </w:pPr>
            <w:r w:rsidRPr="005262D4">
              <w:rPr>
                <w:rFonts w:eastAsiaTheme="minorEastAsia"/>
                <w:lang w:eastAsia="uk-UA"/>
              </w:rPr>
              <w:t>500</w:t>
            </w:r>
          </w:p>
        </w:tc>
        <w:tc>
          <w:tcPr>
            <w:tcW w:w="4819" w:type="dxa"/>
            <w:tcBorders>
              <w:top w:val="single" w:sz="4" w:space="0" w:color="000000"/>
              <w:left w:val="single" w:sz="4" w:space="0" w:color="000000"/>
              <w:bottom w:val="single" w:sz="4" w:space="0" w:color="000000"/>
              <w:right w:val="single" w:sz="4" w:space="0" w:color="000000"/>
            </w:tcBorders>
          </w:tcPr>
          <w:p w14:paraId="0E707F6C" w14:textId="77777777" w:rsidR="005B15EA" w:rsidRPr="005262D4" w:rsidRDefault="005B15EA" w:rsidP="00C7596A">
            <w:pPr>
              <w:widowControl w:val="0"/>
              <w:kinsoku w:val="0"/>
              <w:overflowPunct w:val="0"/>
              <w:autoSpaceDE w:val="0"/>
              <w:autoSpaceDN w:val="0"/>
              <w:adjustRightInd w:val="0"/>
              <w:ind w:left="164" w:right="146"/>
              <w:rPr>
                <w:rFonts w:eastAsiaTheme="minorEastAsia"/>
                <w:lang w:eastAsia="uk-UA"/>
              </w:rPr>
            </w:pPr>
            <w:r w:rsidRPr="005262D4">
              <w:rPr>
                <w:rFonts w:eastAsiaTheme="minorEastAsia"/>
                <w:lang w:eastAsia="uk-UA"/>
              </w:rPr>
              <w:t>Контейнер одноразового використання, стійкий до</w:t>
            </w:r>
            <w:r>
              <w:rPr>
                <w:rFonts w:eastAsiaTheme="minorEastAsia"/>
                <w:lang w:eastAsia="uk-UA"/>
              </w:rPr>
              <w:t xml:space="preserve"> </w:t>
            </w:r>
            <w:r w:rsidRPr="005262D4">
              <w:rPr>
                <w:rFonts w:eastAsiaTheme="minorEastAsia"/>
                <w:lang w:eastAsia="uk-UA"/>
              </w:rPr>
              <w:t>механічних пошкоджень (за винятком скляних) з</w:t>
            </w:r>
            <w:r>
              <w:rPr>
                <w:rFonts w:eastAsiaTheme="minorEastAsia"/>
                <w:lang w:eastAsia="uk-UA"/>
              </w:rPr>
              <w:t xml:space="preserve"> </w:t>
            </w:r>
            <w:r w:rsidRPr="005262D4">
              <w:rPr>
                <w:rFonts w:eastAsiaTheme="minorEastAsia"/>
                <w:lang w:eastAsia="uk-UA"/>
              </w:rPr>
              <w:t>кришками, які герметично прилягають, і</w:t>
            </w:r>
            <w:r>
              <w:rPr>
                <w:rFonts w:eastAsiaTheme="minorEastAsia"/>
                <w:lang w:eastAsia="uk-UA"/>
              </w:rPr>
              <w:t xml:space="preserve"> </w:t>
            </w:r>
            <w:r w:rsidRPr="005262D4">
              <w:rPr>
                <w:rFonts w:eastAsiaTheme="minorEastAsia"/>
                <w:lang w:eastAsia="uk-UA"/>
              </w:rPr>
              <w:t xml:space="preserve">призначені виробником для </w:t>
            </w:r>
            <w:proofErr w:type="spellStart"/>
            <w:r w:rsidRPr="005262D4">
              <w:rPr>
                <w:rFonts w:eastAsiaTheme="minorEastAsia"/>
                <w:lang w:eastAsia="uk-UA"/>
              </w:rPr>
              <w:t>паковання</w:t>
            </w:r>
            <w:proofErr w:type="spellEnd"/>
            <w:r w:rsidRPr="005262D4">
              <w:rPr>
                <w:rFonts w:eastAsiaTheme="minorEastAsia"/>
                <w:lang w:eastAsia="uk-UA"/>
              </w:rPr>
              <w:t xml:space="preserve"> токсичних</w:t>
            </w:r>
            <w:r>
              <w:rPr>
                <w:rFonts w:eastAsiaTheme="minorEastAsia"/>
                <w:lang w:eastAsia="uk-UA"/>
              </w:rPr>
              <w:t xml:space="preserve"> </w:t>
            </w:r>
            <w:r w:rsidRPr="005262D4">
              <w:rPr>
                <w:rFonts w:eastAsiaTheme="minorEastAsia"/>
                <w:lang w:eastAsia="uk-UA"/>
              </w:rPr>
              <w:t>відходів та відходів цитотоксичних /</w:t>
            </w:r>
          </w:p>
          <w:p w14:paraId="0CD4FF45" w14:textId="77777777" w:rsidR="005B15EA" w:rsidRDefault="005B15EA" w:rsidP="00C7596A">
            <w:pPr>
              <w:widowControl w:val="0"/>
              <w:kinsoku w:val="0"/>
              <w:overflowPunct w:val="0"/>
              <w:autoSpaceDE w:val="0"/>
              <w:autoSpaceDN w:val="0"/>
              <w:adjustRightInd w:val="0"/>
              <w:ind w:left="164" w:right="146"/>
              <w:rPr>
                <w:rFonts w:eastAsiaTheme="minorEastAsia"/>
                <w:lang w:eastAsia="uk-UA"/>
              </w:rPr>
            </w:pPr>
            <w:proofErr w:type="spellStart"/>
            <w:r w:rsidRPr="005262D4">
              <w:rPr>
                <w:rFonts w:eastAsiaTheme="minorEastAsia"/>
                <w:lang w:eastAsia="uk-UA"/>
              </w:rPr>
              <w:t>цитостатичних</w:t>
            </w:r>
            <w:proofErr w:type="spellEnd"/>
            <w:r w:rsidRPr="005262D4">
              <w:rPr>
                <w:rFonts w:eastAsiaTheme="minorEastAsia"/>
                <w:lang w:eastAsia="uk-UA"/>
              </w:rPr>
              <w:t xml:space="preserve"> лікарських препара</w:t>
            </w:r>
            <w:r>
              <w:rPr>
                <w:rFonts w:eastAsiaTheme="minorEastAsia"/>
                <w:lang w:eastAsia="uk-UA"/>
              </w:rPr>
              <w:t>тів</w:t>
            </w:r>
          </w:p>
          <w:p w14:paraId="6251B3E9" w14:textId="77777777" w:rsidR="005B15EA" w:rsidRDefault="005B15EA" w:rsidP="00C7596A">
            <w:pPr>
              <w:widowControl w:val="0"/>
              <w:kinsoku w:val="0"/>
              <w:overflowPunct w:val="0"/>
              <w:autoSpaceDE w:val="0"/>
              <w:autoSpaceDN w:val="0"/>
              <w:adjustRightInd w:val="0"/>
              <w:ind w:left="164" w:right="146"/>
              <w:rPr>
                <w:rFonts w:eastAsiaTheme="minorEastAsia"/>
                <w:lang w:eastAsia="uk-UA"/>
              </w:rPr>
            </w:pPr>
            <w:r>
              <w:rPr>
                <w:rFonts w:eastAsiaTheme="minorEastAsia"/>
                <w:lang w:eastAsia="uk-UA"/>
              </w:rPr>
              <w:t>Об’єм 1 -1,5 літра</w:t>
            </w:r>
          </w:p>
          <w:p w14:paraId="736FD42C" w14:textId="77777777" w:rsidR="005B15EA" w:rsidRPr="005262D4" w:rsidRDefault="005B15EA" w:rsidP="00C7596A">
            <w:pPr>
              <w:widowControl w:val="0"/>
              <w:kinsoku w:val="0"/>
              <w:overflowPunct w:val="0"/>
              <w:autoSpaceDE w:val="0"/>
              <w:autoSpaceDN w:val="0"/>
              <w:adjustRightInd w:val="0"/>
              <w:ind w:left="164" w:right="146"/>
              <w:rPr>
                <w:rFonts w:eastAsiaTheme="minorEastAsia"/>
                <w:lang w:eastAsia="uk-UA"/>
              </w:rPr>
            </w:pPr>
          </w:p>
        </w:tc>
      </w:tr>
      <w:tr w:rsidR="005B15EA" w:rsidRPr="00B769C4" w14:paraId="18656C84" w14:textId="77777777" w:rsidTr="00C7596A">
        <w:trPr>
          <w:trHeight w:val="373"/>
        </w:trPr>
        <w:tc>
          <w:tcPr>
            <w:tcW w:w="423" w:type="dxa"/>
            <w:tcBorders>
              <w:top w:val="single" w:sz="4" w:space="0" w:color="000000"/>
              <w:left w:val="single" w:sz="4" w:space="0" w:color="000000"/>
              <w:bottom w:val="single" w:sz="4" w:space="0" w:color="000000"/>
              <w:right w:val="single" w:sz="4" w:space="0" w:color="000000"/>
            </w:tcBorders>
          </w:tcPr>
          <w:p w14:paraId="3741D8B3" w14:textId="77777777" w:rsidR="005B15EA" w:rsidRDefault="005B15EA" w:rsidP="00C7596A">
            <w:pPr>
              <w:widowControl w:val="0"/>
              <w:kinsoku w:val="0"/>
              <w:overflowPunct w:val="0"/>
              <w:autoSpaceDE w:val="0"/>
              <w:autoSpaceDN w:val="0"/>
              <w:adjustRightInd w:val="0"/>
              <w:spacing w:before="63"/>
              <w:ind w:left="20"/>
              <w:jc w:val="center"/>
              <w:rPr>
                <w:rFonts w:eastAsiaTheme="minorEastAsia"/>
                <w:sz w:val="22"/>
                <w:szCs w:val="22"/>
                <w:lang w:eastAsia="uk-UA"/>
              </w:rPr>
            </w:pPr>
            <w:r>
              <w:rPr>
                <w:rFonts w:eastAsiaTheme="minorEastAsia"/>
                <w:sz w:val="22"/>
                <w:szCs w:val="22"/>
                <w:lang w:eastAsia="uk-UA"/>
              </w:rPr>
              <w:t>6</w:t>
            </w:r>
          </w:p>
        </w:tc>
        <w:tc>
          <w:tcPr>
            <w:tcW w:w="2129" w:type="dxa"/>
            <w:tcBorders>
              <w:top w:val="single" w:sz="4" w:space="0" w:color="000000"/>
              <w:left w:val="single" w:sz="4" w:space="0" w:color="000000"/>
              <w:bottom w:val="single" w:sz="4" w:space="0" w:color="000000"/>
              <w:right w:val="single" w:sz="4" w:space="0" w:color="000000"/>
            </w:tcBorders>
          </w:tcPr>
          <w:p w14:paraId="74232C48" w14:textId="77777777" w:rsidR="005B15EA" w:rsidRPr="005262D4" w:rsidRDefault="005B15EA" w:rsidP="00C7596A">
            <w:pPr>
              <w:widowControl w:val="0"/>
              <w:kinsoku w:val="0"/>
              <w:overflowPunct w:val="0"/>
              <w:autoSpaceDE w:val="0"/>
              <w:autoSpaceDN w:val="0"/>
              <w:adjustRightInd w:val="0"/>
              <w:spacing w:before="63"/>
              <w:ind w:left="105" w:right="90"/>
              <w:rPr>
                <w:color w:val="222222"/>
              </w:rPr>
            </w:pPr>
            <w:proofErr w:type="spellStart"/>
            <w:r w:rsidRPr="00E13F5C">
              <w:rPr>
                <w:color w:val="222222"/>
              </w:rPr>
              <w:t>Термосумка</w:t>
            </w:r>
            <w:proofErr w:type="spellEnd"/>
            <w:r w:rsidRPr="00E13F5C">
              <w:rPr>
                <w:color w:val="222222"/>
              </w:rPr>
              <w:t>, 42 л</w:t>
            </w:r>
          </w:p>
        </w:tc>
        <w:tc>
          <w:tcPr>
            <w:tcW w:w="1559" w:type="dxa"/>
            <w:tcBorders>
              <w:top w:val="single" w:sz="4" w:space="0" w:color="000000"/>
              <w:left w:val="single" w:sz="4" w:space="0" w:color="000000"/>
              <w:bottom w:val="single" w:sz="4" w:space="0" w:color="000000"/>
              <w:right w:val="single" w:sz="4" w:space="0" w:color="000000"/>
            </w:tcBorders>
          </w:tcPr>
          <w:p w14:paraId="0466BD85" w14:textId="77777777" w:rsidR="005B15EA" w:rsidRPr="005262D4" w:rsidRDefault="005B15EA" w:rsidP="00C7596A">
            <w:pPr>
              <w:widowControl w:val="0"/>
              <w:kinsoku w:val="0"/>
              <w:overflowPunct w:val="0"/>
              <w:autoSpaceDE w:val="0"/>
              <w:autoSpaceDN w:val="0"/>
              <w:adjustRightInd w:val="0"/>
              <w:spacing w:line="232" w:lineRule="exact"/>
              <w:ind w:left="136"/>
              <w:rPr>
                <w:lang w:eastAsia="en-US"/>
              </w:rPr>
            </w:pPr>
            <w:r>
              <w:rPr>
                <w:lang w:eastAsia="en-US"/>
              </w:rPr>
              <w:t>шт.</w:t>
            </w:r>
          </w:p>
        </w:tc>
        <w:tc>
          <w:tcPr>
            <w:tcW w:w="1418" w:type="dxa"/>
            <w:tcBorders>
              <w:top w:val="single" w:sz="4" w:space="0" w:color="000000"/>
              <w:left w:val="single" w:sz="4" w:space="0" w:color="000000"/>
              <w:bottom w:val="single" w:sz="4" w:space="0" w:color="000000"/>
              <w:right w:val="single" w:sz="4" w:space="0" w:color="000000"/>
            </w:tcBorders>
          </w:tcPr>
          <w:p w14:paraId="7481586D" w14:textId="77777777" w:rsidR="005B15EA" w:rsidRPr="005262D4" w:rsidRDefault="005B15EA" w:rsidP="00C7596A">
            <w:pPr>
              <w:widowControl w:val="0"/>
              <w:kinsoku w:val="0"/>
              <w:overflowPunct w:val="0"/>
              <w:autoSpaceDE w:val="0"/>
              <w:autoSpaceDN w:val="0"/>
              <w:adjustRightInd w:val="0"/>
              <w:ind w:left="164" w:right="146"/>
              <w:jc w:val="center"/>
              <w:rPr>
                <w:rFonts w:eastAsiaTheme="minorEastAsia"/>
                <w:lang w:eastAsia="uk-UA"/>
              </w:rPr>
            </w:pPr>
            <w:r>
              <w:rPr>
                <w:rFonts w:eastAsiaTheme="minorEastAsia"/>
                <w:lang w:eastAsia="uk-UA"/>
              </w:rPr>
              <w:t>2</w:t>
            </w:r>
          </w:p>
        </w:tc>
        <w:tc>
          <w:tcPr>
            <w:tcW w:w="4819" w:type="dxa"/>
            <w:tcBorders>
              <w:top w:val="single" w:sz="4" w:space="0" w:color="000000"/>
              <w:left w:val="single" w:sz="4" w:space="0" w:color="000000"/>
              <w:bottom w:val="single" w:sz="4" w:space="0" w:color="000000"/>
              <w:right w:val="single" w:sz="4" w:space="0" w:color="000000"/>
            </w:tcBorders>
          </w:tcPr>
          <w:p w14:paraId="212A47E2" w14:textId="77777777" w:rsidR="005B15EA" w:rsidRPr="00E13F5C" w:rsidRDefault="005B15EA" w:rsidP="00C7596A">
            <w:pPr>
              <w:widowControl w:val="0"/>
              <w:kinsoku w:val="0"/>
              <w:overflowPunct w:val="0"/>
              <w:autoSpaceDE w:val="0"/>
              <w:autoSpaceDN w:val="0"/>
              <w:adjustRightInd w:val="0"/>
              <w:ind w:left="164" w:right="146"/>
              <w:rPr>
                <w:rFonts w:eastAsiaTheme="minorEastAsia"/>
                <w:lang w:eastAsia="uk-UA"/>
              </w:rPr>
            </w:pPr>
            <w:proofErr w:type="spellStart"/>
            <w:r w:rsidRPr="00E13F5C">
              <w:rPr>
                <w:rFonts w:eastAsiaTheme="minorEastAsia"/>
                <w:lang w:eastAsia="uk-UA"/>
              </w:rPr>
              <w:t>Термосумка</w:t>
            </w:r>
            <w:proofErr w:type="spellEnd"/>
            <w:r w:rsidRPr="00E13F5C">
              <w:rPr>
                <w:rFonts w:eastAsiaTheme="minorEastAsia"/>
                <w:lang w:eastAsia="uk-UA"/>
              </w:rPr>
              <w:t xml:space="preserve"> </w:t>
            </w:r>
            <w:r>
              <w:rPr>
                <w:rFonts w:eastAsiaTheme="minorEastAsia"/>
                <w:lang w:eastAsia="uk-UA"/>
              </w:rPr>
              <w:t>призначена</w:t>
            </w:r>
            <w:r w:rsidRPr="00E13F5C">
              <w:rPr>
                <w:rFonts w:eastAsiaTheme="minorEastAsia"/>
                <w:lang w:eastAsia="uk-UA"/>
              </w:rPr>
              <w:t xml:space="preserve"> для транспортування та тимчасового зберігання крові, медичних імунобіологічних, фармацевтичних та інших термолабільних компонентів, а також харчових продуктів, коли потрібна легкість та рухливість.</w:t>
            </w:r>
          </w:p>
          <w:p w14:paraId="6E146D5C" w14:textId="77777777" w:rsidR="005B15EA" w:rsidRPr="00E13F5C" w:rsidRDefault="005B15EA" w:rsidP="00C7596A">
            <w:pPr>
              <w:widowControl w:val="0"/>
              <w:kinsoku w:val="0"/>
              <w:overflowPunct w:val="0"/>
              <w:autoSpaceDE w:val="0"/>
              <w:autoSpaceDN w:val="0"/>
              <w:adjustRightInd w:val="0"/>
              <w:ind w:left="164" w:right="146"/>
              <w:rPr>
                <w:rFonts w:eastAsiaTheme="minorEastAsia"/>
                <w:lang w:eastAsia="uk-UA"/>
              </w:rPr>
            </w:pPr>
          </w:p>
          <w:p w14:paraId="20B44E79" w14:textId="77777777" w:rsidR="005B15EA" w:rsidRPr="00E13F5C" w:rsidRDefault="005B15EA" w:rsidP="00C7596A">
            <w:pPr>
              <w:widowControl w:val="0"/>
              <w:kinsoku w:val="0"/>
              <w:overflowPunct w:val="0"/>
              <w:autoSpaceDE w:val="0"/>
              <w:autoSpaceDN w:val="0"/>
              <w:adjustRightInd w:val="0"/>
              <w:ind w:left="164" w:right="146"/>
              <w:rPr>
                <w:rFonts w:eastAsiaTheme="minorEastAsia"/>
                <w:lang w:eastAsia="uk-UA"/>
              </w:rPr>
            </w:pPr>
            <w:r w:rsidRPr="00E13F5C">
              <w:rPr>
                <w:rFonts w:eastAsiaTheme="minorEastAsia"/>
                <w:lang w:eastAsia="uk-UA"/>
              </w:rPr>
              <w:t xml:space="preserve">Зовнішні поверхні сумки-чохла виготовлені з </w:t>
            </w:r>
            <w:proofErr w:type="spellStart"/>
            <w:r w:rsidRPr="00E13F5C">
              <w:rPr>
                <w:rFonts w:eastAsiaTheme="minorEastAsia"/>
                <w:lang w:eastAsia="uk-UA"/>
              </w:rPr>
              <w:t>поліестеру</w:t>
            </w:r>
            <w:proofErr w:type="spellEnd"/>
            <w:r w:rsidRPr="00E13F5C">
              <w:rPr>
                <w:rFonts w:eastAsiaTheme="minorEastAsia"/>
                <w:lang w:eastAsia="uk-UA"/>
              </w:rPr>
              <w:t xml:space="preserve"> досить міцного матеріалу для щоденного використання;</w:t>
            </w:r>
          </w:p>
          <w:p w14:paraId="403328BC" w14:textId="77777777" w:rsidR="005B15EA" w:rsidRPr="00E13F5C" w:rsidRDefault="005B15EA" w:rsidP="00C7596A">
            <w:pPr>
              <w:widowControl w:val="0"/>
              <w:kinsoku w:val="0"/>
              <w:overflowPunct w:val="0"/>
              <w:autoSpaceDE w:val="0"/>
              <w:autoSpaceDN w:val="0"/>
              <w:adjustRightInd w:val="0"/>
              <w:ind w:left="164" w:right="146"/>
              <w:rPr>
                <w:rFonts w:eastAsiaTheme="minorEastAsia"/>
                <w:lang w:eastAsia="uk-UA"/>
              </w:rPr>
            </w:pPr>
            <w:r w:rsidRPr="00E13F5C">
              <w:rPr>
                <w:rFonts w:eastAsiaTheme="minorEastAsia"/>
                <w:lang w:eastAsia="uk-UA"/>
              </w:rPr>
              <w:t>Внутрішні поверхні – з нейлону, що дозволяє виробляти дезінфекцію (за потреби можна наносити додаткове покриття поліетиленовою плівкою);</w:t>
            </w:r>
          </w:p>
          <w:p w14:paraId="05AE97A8" w14:textId="77777777" w:rsidR="005B15EA" w:rsidRPr="00E13F5C" w:rsidRDefault="005B15EA" w:rsidP="00C7596A">
            <w:pPr>
              <w:widowControl w:val="0"/>
              <w:kinsoku w:val="0"/>
              <w:overflowPunct w:val="0"/>
              <w:autoSpaceDE w:val="0"/>
              <w:autoSpaceDN w:val="0"/>
              <w:adjustRightInd w:val="0"/>
              <w:ind w:left="164" w:right="146"/>
              <w:rPr>
                <w:rFonts w:eastAsiaTheme="minorEastAsia"/>
                <w:lang w:eastAsia="uk-UA"/>
              </w:rPr>
            </w:pPr>
            <w:r w:rsidRPr="00E13F5C">
              <w:rPr>
                <w:rFonts w:eastAsiaTheme="minorEastAsia"/>
                <w:lang w:eastAsia="uk-UA"/>
              </w:rPr>
              <w:t>Ізоляційний матеріал – полістирол (EPS);</w:t>
            </w:r>
          </w:p>
          <w:p w14:paraId="15FCB5F7" w14:textId="77777777" w:rsidR="005B15EA" w:rsidRPr="00E13F5C" w:rsidRDefault="005B15EA" w:rsidP="00C7596A">
            <w:pPr>
              <w:widowControl w:val="0"/>
              <w:kinsoku w:val="0"/>
              <w:overflowPunct w:val="0"/>
              <w:autoSpaceDE w:val="0"/>
              <w:autoSpaceDN w:val="0"/>
              <w:adjustRightInd w:val="0"/>
              <w:ind w:left="164" w:right="146"/>
              <w:rPr>
                <w:rFonts w:eastAsiaTheme="minorEastAsia"/>
                <w:lang w:eastAsia="uk-UA"/>
              </w:rPr>
            </w:pPr>
            <w:proofErr w:type="spellStart"/>
            <w:r w:rsidRPr="00E13F5C">
              <w:rPr>
                <w:rFonts w:eastAsiaTheme="minorEastAsia"/>
                <w:lang w:eastAsia="uk-UA"/>
              </w:rPr>
              <w:t>Термосумка</w:t>
            </w:r>
            <w:proofErr w:type="spellEnd"/>
            <w:r w:rsidRPr="00E13F5C">
              <w:rPr>
                <w:rFonts w:eastAsiaTheme="minorEastAsia"/>
                <w:lang w:eastAsia="uk-UA"/>
              </w:rPr>
              <w:t xml:space="preserve"> має знімну кришку, ручки та плечовий ремінь для перенесення, застібку </w:t>
            </w:r>
            <w:proofErr w:type="spellStart"/>
            <w:r w:rsidRPr="00E13F5C">
              <w:rPr>
                <w:rFonts w:eastAsiaTheme="minorEastAsia"/>
                <w:lang w:eastAsia="uk-UA"/>
              </w:rPr>
              <w:t>Fastex</w:t>
            </w:r>
            <w:proofErr w:type="spellEnd"/>
            <w:r w:rsidRPr="00E13F5C">
              <w:rPr>
                <w:rFonts w:eastAsiaTheme="minorEastAsia"/>
                <w:lang w:eastAsia="uk-UA"/>
              </w:rPr>
              <w:t xml:space="preserve"> для регулювання сили затискання кришки, що гарантує герметичність закриття кришки протягом усього терміну служби;</w:t>
            </w:r>
          </w:p>
          <w:p w14:paraId="1ADD8579" w14:textId="77777777" w:rsidR="005B15EA" w:rsidRPr="00E13F5C" w:rsidRDefault="005B15EA" w:rsidP="00C7596A">
            <w:pPr>
              <w:widowControl w:val="0"/>
              <w:kinsoku w:val="0"/>
              <w:overflowPunct w:val="0"/>
              <w:autoSpaceDE w:val="0"/>
              <w:autoSpaceDN w:val="0"/>
              <w:adjustRightInd w:val="0"/>
              <w:ind w:left="164" w:right="146"/>
              <w:rPr>
                <w:rFonts w:eastAsiaTheme="minorEastAsia"/>
                <w:lang w:eastAsia="uk-UA"/>
              </w:rPr>
            </w:pPr>
            <w:proofErr w:type="spellStart"/>
            <w:r w:rsidRPr="00E13F5C">
              <w:rPr>
                <w:rFonts w:eastAsiaTheme="minorEastAsia"/>
                <w:lang w:eastAsia="uk-UA"/>
              </w:rPr>
              <w:t>Термосумка</w:t>
            </w:r>
            <w:proofErr w:type="spellEnd"/>
            <w:r w:rsidRPr="00E13F5C">
              <w:rPr>
                <w:rFonts w:eastAsiaTheme="minorEastAsia"/>
                <w:lang w:eastAsia="uk-UA"/>
              </w:rPr>
              <w:t xml:space="preserve"> призначена для підтримки температурного режиму «+2°…+8°C» до 48 годин за температури навколишнього середовища +25°С, за умови використання пасивних акумуляторів холоду (всі інші необхідні режими та час доставки узгоджуються окремо за бажанням замовника);</w:t>
            </w:r>
          </w:p>
          <w:p w14:paraId="3F562409" w14:textId="77777777" w:rsidR="005B15EA" w:rsidRPr="00E13F5C" w:rsidRDefault="005B15EA" w:rsidP="00C7596A">
            <w:pPr>
              <w:widowControl w:val="0"/>
              <w:kinsoku w:val="0"/>
              <w:overflowPunct w:val="0"/>
              <w:autoSpaceDE w:val="0"/>
              <w:autoSpaceDN w:val="0"/>
              <w:adjustRightInd w:val="0"/>
              <w:ind w:left="164" w:right="146"/>
              <w:rPr>
                <w:rFonts w:eastAsiaTheme="minorEastAsia"/>
                <w:lang w:eastAsia="uk-UA"/>
              </w:rPr>
            </w:pPr>
            <w:proofErr w:type="spellStart"/>
            <w:r w:rsidRPr="00E13F5C">
              <w:rPr>
                <w:rFonts w:eastAsiaTheme="minorEastAsia"/>
                <w:lang w:eastAsia="uk-UA"/>
              </w:rPr>
              <w:t>Термосумка</w:t>
            </w:r>
            <w:proofErr w:type="spellEnd"/>
            <w:r w:rsidRPr="00E13F5C">
              <w:rPr>
                <w:rFonts w:eastAsiaTheme="minorEastAsia"/>
                <w:lang w:eastAsia="uk-UA"/>
              </w:rPr>
              <w:t xml:space="preserve"> має прозору кишеню для внутрішнього маркування, кишеню для документів, а також кишеню для реєстратора температури з дистанційним датчиком (поміщається із зовнішнього боку </w:t>
            </w:r>
            <w:proofErr w:type="spellStart"/>
            <w:r w:rsidRPr="00E13F5C">
              <w:rPr>
                <w:rFonts w:eastAsiaTheme="minorEastAsia"/>
                <w:lang w:eastAsia="uk-UA"/>
              </w:rPr>
              <w:t>термосумки</w:t>
            </w:r>
            <w:proofErr w:type="spellEnd"/>
            <w:r w:rsidRPr="00E13F5C">
              <w:rPr>
                <w:rFonts w:eastAsiaTheme="minorEastAsia"/>
                <w:lang w:eastAsia="uk-UA"/>
              </w:rPr>
              <w:t xml:space="preserve">, а датчик температури на дроті встановлений усередині </w:t>
            </w:r>
            <w:proofErr w:type="spellStart"/>
            <w:r w:rsidRPr="00E13F5C">
              <w:rPr>
                <w:rFonts w:eastAsiaTheme="minorEastAsia"/>
                <w:lang w:eastAsia="uk-UA"/>
              </w:rPr>
              <w:t>термосумки</w:t>
            </w:r>
            <w:proofErr w:type="spellEnd"/>
            <w:r w:rsidRPr="00E13F5C">
              <w:rPr>
                <w:rFonts w:eastAsiaTheme="minorEastAsia"/>
                <w:lang w:eastAsia="uk-UA"/>
              </w:rPr>
              <w:t>);</w:t>
            </w:r>
          </w:p>
          <w:p w14:paraId="66B14622" w14:textId="77777777" w:rsidR="005B15EA" w:rsidRPr="00E13F5C" w:rsidRDefault="005B15EA" w:rsidP="00C7596A">
            <w:pPr>
              <w:widowControl w:val="0"/>
              <w:kinsoku w:val="0"/>
              <w:overflowPunct w:val="0"/>
              <w:autoSpaceDE w:val="0"/>
              <w:autoSpaceDN w:val="0"/>
              <w:adjustRightInd w:val="0"/>
              <w:ind w:left="164" w:right="146"/>
              <w:rPr>
                <w:rFonts w:eastAsiaTheme="minorEastAsia"/>
                <w:lang w:eastAsia="uk-UA"/>
              </w:rPr>
            </w:pPr>
            <w:r w:rsidRPr="00E13F5C">
              <w:rPr>
                <w:rFonts w:eastAsiaTheme="minorEastAsia"/>
                <w:lang w:eastAsia="uk-UA"/>
              </w:rPr>
              <w:t>Габаритні розміри (мм): 700x370x310</w:t>
            </w:r>
          </w:p>
          <w:p w14:paraId="39DC7087" w14:textId="77777777" w:rsidR="005B15EA" w:rsidRPr="00E13F5C" w:rsidRDefault="005B15EA" w:rsidP="00C7596A">
            <w:pPr>
              <w:widowControl w:val="0"/>
              <w:kinsoku w:val="0"/>
              <w:overflowPunct w:val="0"/>
              <w:autoSpaceDE w:val="0"/>
              <w:autoSpaceDN w:val="0"/>
              <w:adjustRightInd w:val="0"/>
              <w:ind w:left="164" w:right="146"/>
              <w:rPr>
                <w:rFonts w:eastAsiaTheme="minorEastAsia"/>
                <w:lang w:eastAsia="uk-UA"/>
              </w:rPr>
            </w:pPr>
            <w:r w:rsidRPr="00E13F5C">
              <w:rPr>
                <w:rFonts w:eastAsiaTheme="minorEastAsia"/>
                <w:lang w:eastAsia="uk-UA"/>
              </w:rPr>
              <w:t>Внутрішні розміри (мм): 587x260x265</w:t>
            </w:r>
          </w:p>
          <w:p w14:paraId="58D5AD47" w14:textId="77777777" w:rsidR="005B15EA" w:rsidRPr="005262D4" w:rsidRDefault="005B15EA" w:rsidP="00C7596A">
            <w:pPr>
              <w:widowControl w:val="0"/>
              <w:kinsoku w:val="0"/>
              <w:overflowPunct w:val="0"/>
              <w:autoSpaceDE w:val="0"/>
              <w:autoSpaceDN w:val="0"/>
              <w:adjustRightInd w:val="0"/>
              <w:ind w:left="164" w:right="146"/>
              <w:rPr>
                <w:rFonts w:eastAsiaTheme="minorEastAsia"/>
                <w:lang w:eastAsia="uk-UA"/>
              </w:rPr>
            </w:pPr>
            <w:r w:rsidRPr="00E13F5C">
              <w:rPr>
                <w:rFonts w:eastAsiaTheme="minorEastAsia"/>
                <w:lang w:eastAsia="uk-UA"/>
              </w:rPr>
              <w:t>Корисний об'єм (л): 42</w:t>
            </w:r>
          </w:p>
        </w:tc>
      </w:tr>
    </w:tbl>
    <w:p w14:paraId="6A25197D" w14:textId="61F14B2A" w:rsidR="0097768E" w:rsidRPr="005B15EA" w:rsidRDefault="0097768E" w:rsidP="005B15EA">
      <w:pPr>
        <w:rPr>
          <w:b/>
          <w:sz w:val="32"/>
          <w:szCs w:val="32"/>
        </w:rPr>
      </w:pPr>
    </w:p>
    <w:p w14:paraId="2C4FB185" w14:textId="77777777" w:rsidR="0097768E" w:rsidRDefault="0097768E" w:rsidP="0097768E">
      <w:pPr>
        <w:jc w:val="both"/>
      </w:pPr>
    </w:p>
    <w:p w14:paraId="0859FE62" w14:textId="77777777" w:rsidR="0097768E" w:rsidRDefault="0097768E" w:rsidP="0097768E">
      <w:pPr>
        <w:jc w:val="both"/>
      </w:pPr>
    </w:p>
    <w:p w14:paraId="2DDC1813" w14:textId="189AF5F0" w:rsidR="00AD1090" w:rsidRDefault="00AD1090" w:rsidP="0097768E">
      <w:pPr>
        <w:spacing w:line="288" w:lineRule="auto"/>
        <w:jc w:val="center"/>
        <w:rPr>
          <w:b/>
          <w:sz w:val="28"/>
          <w:szCs w:val="28"/>
        </w:rPr>
      </w:pPr>
    </w:p>
    <w:sectPr w:rsidR="00AD1090"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Microsoft YaHei"/>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17F06D5"/>
    <w:multiLevelType w:val="hybridMultilevel"/>
    <w:tmpl w:val="155A79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3725F2"/>
    <w:multiLevelType w:val="hybridMultilevel"/>
    <w:tmpl w:val="FA204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74000D7"/>
    <w:multiLevelType w:val="hybridMultilevel"/>
    <w:tmpl w:val="18142F14"/>
    <w:lvl w:ilvl="0" w:tplc="C14058D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362A15B6"/>
    <w:multiLevelType w:val="hybridMultilevel"/>
    <w:tmpl w:val="FFEA399A"/>
    <w:lvl w:ilvl="0" w:tplc="E87EBA56">
      <w:start w:val="4"/>
      <w:numFmt w:val="bullet"/>
      <w:lvlText w:val="-"/>
      <w:lvlJc w:val="left"/>
      <w:pPr>
        <w:ind w:left="464" w:hanging="360"/>
      </w:pPr>
      <w:rPr>
        <w:rFonts w:ascii="Times New Roman" w:eastAsia="Calibri" w:hAnsi="Times New Roman" w:cs="Times New Roman" w:hint="default"/>
      </w:rPr>
    </w:lvl>
    <w:lvl w:ilvl="1" w:tplc="04220003" w:tentative="1">
      <w:start w:val="1"/>
      <w:numFmt w:val="bullet"/>
      <w:lvlText w:val="o"/>
      <w:lvlJc w:val="left"/>
      <w:pPr>
        <w:ind w:left="1184" w:hanging="360"/>
      </w:pPr>
      <w:rPr>
        <w:rFonts w:ascii="Courier New" w:hAnsi="Courier New" w:cs="Courier New" w:hint="default"/>
      </w:rPr>
    </w:lvl>
    <w:lvl w:ilvl="2" w:tplc="04220005" w:tentative="1">
      <w:start w:val="1"/>
      <w:numFmt w:val="bullet"/>
      <w:lvlText w:val=""/>
      <w:lvlJc w:val="left"/>
      <w:pPr>
        <w:ind w:left="1904" w:hanging="360"/>
      </w:pPr>
      <w:rPr>
        <w:rFonts w:ascii="Wingdings" w:hAnsi="Wingdings" w:hint="default"/>
      </w:rPr>
    </w:lvl>
    <w:lvl w:ilvl="3" w:tplc="04220001" w:tentative="1">
      <w:start w:val="1"/>
      <w:numFmt w:val="bullet"/>
      <w:lvlText w:val=""/>
      <w:lvlJc w:val="left"/>
      <w:pPr>
        <w:ind w:left="2624" w:hanging="360"/>
      </w:pPr>
      <w:rPr>
        <w:rFonts w:ascii="Symbol" w:hAnsi="Symbol" w:hint="default"/>
      </w:rPr>
    </w:lvl>
    <w:lvl w:ilvl="4" w:tplc="04220003" w:tentative="1">
      <w:start w:val="1"/>
      <w:numFmt w:val="bullet"/>
      <w:lvlText w:val="o"/>
      <w:lvlJc w:val="left"/>
      <w:pPr>
        <w:ind w:left="3344" w:hanging="360"/>
      </w:pPr>
      <w:rPr>
        <w:rFonts w:ascii="Courier New" w:hAnsi="Courier New" w:cs="Courier New" w:hint="default"/>
      </w:rPr>
    </w:lvl>
    <w:lvl w:ilvl="5" w:tplc="04220005" w:tentative="1">
      <w:start w:val="1"/>
      <w:numFmt w:val="bullet"/>
      <w:lvlText w:val=""/>
      <w:lvlJc w:val="left"/>
      <w:pPr>
        <w:ind w:left="4064" w:hanging="360"/>
      </w:pPr>
      <w:rPr>
        <w:rFonts w:ascii="Wingdings" w:hAnsi="Wingdings" w:hint="default"/>
      </w:rPr>
    </w:lvl>
    <w:lvl w:ilvl="6" w:tplc="04220001" w:tentative="1">
      <w:start w:val="1"/>
      <w:numFmt w:val="bullet"/>
      <w:lvlText w:val=""/>
      <w:lvlJc w:val="left"/>
      <w:pPr>
        <w:ind w:left="4784" w:hanging="360"/>
      </w:pPr>
      <w:rPr>
        <w:rFonts w:ascii="Symbol" w:hAnsi="Symbol" w:hint="default"/>
      </w:rPr>
    </w:lvl>
    <w:lvl w:ilvl="7" w:tplc="04220003" w:tentative="1">
      <w:start w:val="1"/>
      <w:numFmt w:val="bullet"/>
      <w:lvlText w:val="o"/>
      <w:lvlJc w:val="left"/>
      <w:pPr>
        <w:ind w:left="5504" w:hanging="360"/>
      </w:pPr>
      <w:rPr>
        <w:rFonts w:ascii="Courier New" w:hAnsi="Courier New" w:cs="Courier New" w:hint="default"/>
      </w:rPr>
    </w:lvl>
    <w:lvl w:ilvl="8" w:tplc="04220005" w:tentative="1">
      <w:start w:val="1"/>
      <w:numFmt w:val="bullet"/>
      <w:lvlText w:val=""/>
      <w:lvlJc w:val="left"/>
      <w:pPr>
        <w:ind w:left="6224" w:hanging="360"/>
      </w:pPr>
      <w:rPr>
        <w:rFonts w:ascii="Wingdings" w:hAnsi="Wingdings" w:hint="default"/>
      </w:rPr>
    </w:lvl>
  </w:abstractNum>
  <w:abstractNum w:abstractNumId="11"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536D4C5D"/>
    <w:multiLevelType w:val="hybridMultilevel"/>
    <w:tmpl w:val="08C01A34"/>
    <w:lvl w:ilvl="0" w:tplc="7270A6BC">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3"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4"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57715C83"/>
    <w:multiLevelType w:val="hybridMultilevel"/>
    <w:tmpl w:val="244A98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7"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6F154445"/>
    <w:multiLevelType w:val="hybridMultilevel"/>
    <w:tmpl w:val="7E26EDEC"/>
    <w:lvl w:ilvl="0" w:tplc="04190001">
      <w:start w:val="1"/>
      <w:numFmt w:val="bullet"/>
      <w:lvlText w:val=""/>
      <w:lvlJc w:val="left"/>
      <w:pPr>
        <w:ind w:left="1069" w:hanging="360"/>
      </w:pPr>
      <w:rPr>
        <w:rFonts w:ascii="Symbol" w:hAnsi="Symbol"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3" w15:restartNumberingAfterBreak="0">
    <w:nsid w:val="762E013F"/>
    <w:multiLevelType w:val="hybridMultilevel"/>
    <w:tmpl w:val="772C37A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4"/>
  </w:num>
  <w:num w:numId="2">
    <w:abstractNumId w:val="24"/>
  </w:num>
  <w:num w:numId="3">
    <w:abstractNumId w:val="19"/>
  </w:num>
  <w:num w:numId="4">
    <w:abstractNumId w:val="11"/>
  </w:num>
  <w:num w:numId="5">
    <w:abstractNumId w:val="16"/>
  </w:num>
  <w:num w:numId="6">
    <w:abstractNumId w:val="20"/>
  </w:num>
  <w:num w:numId="7">
    <w:abstractNumId w:val="4"/>
  </w:num>
  <w:num w:numId="8">
    <w:abstractNumId w:val="17"/>
  </w:num>
  <w:num w:numId="9">
    <w:abstractNumId w:val="21"/>
  </w:num>
  <w:num w:numId="10">
    <w:abstractNumId w:val="9"/>
  </w:num>
  <w:num w:numId="11">
    <w:abstractNumId w:val="13"/>
  </w:num>
  <w:num w:numId="12">
    <w:abstractNumId w:val="7"/>
  </w:num>
  <w:num w:numId="13">
    <w:abstractNumId w:val="6"/>
  </w:num>
  <w:num w:numId="14">
    <w:abstractNumId w:val="5"/>
  </w:num>
  <w:num w:numId="15">
    <w:abstractNumId w:val="8"/>
  </w:num>
  <w:num w:numId="1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3"/>
  </w:num>
  <w:num w:numId="19">
    <w:abstractNumId w:val="15"/>
  </w:num>
  <w:num w:numId="20">
    <w:abstractNumId w:val="23"/>
  </w:num>
  <w:num w:numId="21">
    <w:abstractNumId w:val="2"/>
  </w:num>
  <w:num w:numId="22">
    <w:abstractNumId w:val="10"/>
  </w:num>
  <w:num w:numId="23">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B2A94"/>
    <w:rsid w:val="000C340A"/>
    <w:rsid w:val="000C4952"/>
    <w:rsid w:val="000C62F8"/>
    <w:rsid w:val="000E7329"/>
    <w:rsid w:val="0014530B"/>
    <w:rsid w:val="001477DE"/>
    <w:rsid w:val="0017048B"/>
    <w:rsid w:val="001B7887"/>
    <w:rsid w:val="001F36E4"/>
    <w:rsid w:val="00260ED1"/>
    <w:rsid w:val="002C155B"/>
    <w:rsid w:val="002E0B56"/>
    <w:rsid w:val="002E61D3"/>
    <w:rsid w:val="00300861"/>
    <w:rsid w:val="003463B1"/>
    <w:rsid w:val="003612B6"/>
    <w:rsid w:val="003779B7"/>
    <w:rsid w:val="0039040B"/>
    <w:rsid w:val="00427FC6"/>
    <w:rsid w:val="00432751"/>
    <w:rsid w:val="004432B0"/>
    <w:rsid w:val="00460555"/>
    <w:rsid w:val="00484094"/>
    <w:rsid w:val="004849BE"/>
    <w:rsid w:val="004C00B2"/>
    <w:rsid w:val="004E3803"/>
    <w:rsid w:val="0051663E"/>
    <w:rsid w:val="0052468D"/>
    <w:rsid w:val="00577FCD"/>
    <w:rsid w:val="005B15EA"/>
    <w:rsid w:val="005F5AA5"/>
    <w:rsid w:val="006073B8"/>
    <w:rsid w:val="006535E3"/>
    <w:rsid w:val="006716CC"/>
    <w:rsid w:val="007018F6"/>
    <w:rsid w:val="007241CF"/>
    <w:rsid w:val="00733ECA"/>
    <w:rsid w:val="007A077D"/>
    <w:rsid w:val="007A3DA3"/>
    <w:rsid w:val="007E3784"/>
    <w:rsid w:val="007F503D"/>
    <w:rsid w:val="00856EEB"/>
    <w:rsid w:val="008E1B80"/>
    <w:rsid w:val="0091295D"/>
    <w:rsid w:val="00941459"/>
    <w:rsid w:val="0097768E"/>
    <w:rsid w:val="00981353"/>
    <w:rsid w:val="00984C0B"/>
    <w:rsid w:val="00A012B3"/>
    <w:rsid w:val="00A01660"/>
    <w:rsid w:val="00A029A4"/>
    <w:rsid w:val="00A053B7"/>
    <w:rsid w:val="00A63421"/>
    <w:rsid w:val="00A6733F"/>
    <w:rsid w:val="00A87F1F"/>
    <w:rsid w:val="00A90857"/>
    <w:rsid w:val="00A917A7"/>
    <w:rsid w:val="00A94428"/>
    <w:rsid w:val="00AD1090"/>
    <w:rsid w:val="00AD2904"/>
    <w:rsid w:val="00AD662F"/>
    <w:rsid w:val="00AE19AF"/>
    <w:rsid w:val="00AE7B9E"/>
    <w:rsid w:val="00AF64CA"/>
    <w:rsid w:val="00B201B4"/>
    <w:rsid w:val="00B31541"/>
    <w:rsid w:val="00BA08F7"/>
    <w:rsid w:val="00BA46E9"/>
    <w:rsid w:val="00BA579C"/>
    <w:rsid w:val="00C20D96"/>
    <w:rsid w:val="00C40464"/>
    <w:rsid w:val="00C56739"/>
    <w:rsid w:val="00C62D22"/>
    <w:rsid w:val="00C65EE3"/>
    <w:rsid w:val="00C86040"/>
    <w:rsid w:val="00C95FE7"/>
    <w:rsid w:val="00CE0456"/>
    <w:rsid w:val="00CE064B"/>
    <w:rsid w:val="00CF20C1"/>
    <w:rsid w:val="00D02A33"/>
    <w:rsid w:val="00D56B01"/>
    <w:rsid w:val="00D7137D"/>
    <w:rsid w:val="00D8326E"/>
    <w:rsid w:val="00D91CF1"/>
    <w:rsid w:val="00DE2A6F"/>
    <w:rsid w:val="00E15DD5"/>
    <w:rsid w:val="00E56383"/>
    <w:rsid w:val="00E92A90"/>
    <w:rsid w:val="00EC5E50"/>
    <w:rsid w:val="00ED42E0"/>
    <w:rsid w:val="00F27B2E"/>
    <w:rsid w:val="00F765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rsid w:val="00A029A4"/>
    <w:pPr>
      <w:tabs>
        <w:tab w:val="center" w:pos="4677"/>
        <w:tab w:val="right" w:pos="9355"/>
      </w:tabs>
    </w:pPr>
  </w:style>
  <w:style w:type="character" w:customStyle="1" w:styleId="aa">
    <w:name w:val="Верхній колонтитул Знак"/>
    <w:basedOn w:val="a0"/>
    <w:link w:val="a9"/>
    <w:rsid w:val="00A029A4"/>
    <w:rPr>
      <w:rFonts w:ascii="Times New Roman" w:eastAsia="Times New Roman" w:hAnsi="Times New Roman" w:cs="Times New Roman"/>
      <w:sz w:val="24"/>
      <w:szCs w:val="24"/>
      <w:lang w:eastAsia="ru-RU"/>
    </w:rPr>
  </w:style>
  <w:style w:type="paragraph" w:styleId="ab">
    <w:name w:val="footer"/>
    <w:basedOn w:val="a"/>
    <w:link w:val="ac"/>
    <w:rsid w:val="00A029A4"/>
    <w:pPr>
      <w:tabs>
        <w:tab w:val="center" w:pos="4677"/>
        <w:tab w:val="right" w:pos="9355"/>
      </w:tabs>
    </w:pPr>
    <w:rPr>
      <w:lang w:val="x-none"/>
    </w:rPr>
  </w:style>
  <w:style w:type="character" w:customStyle="1" w:styleId="ac">
    <w:name w:val="Нижній колонтитул Знак"/>
    <w:basedOn w:val="a0"/>
    <w:link w:val="ab"/>
    <w:rsid w:val="00A029A4"/>
    <w:rPr>
      <w:rFonts w:ascii="Times New Roman" w:eastAsia="Times New Roman" w:hAnsi="Times New Roman" w:cs="Times New Roman"/>
      <w:sz w:val="24"/>
      <w:szCs w:val="24"/>
      <w:lang w:val="x-none" w:eastAsia="ru-RU"/>
    </w:rPr>
  </w:style>
  <w:style w:type="paragraph" w:styleId="ad">
    <w:name w:val="No Spacing"/>
    <w:aliases w:val="ТNR AMPU"/>
    <w:link w:val="ae"/>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aliases w:val="ТNR AMPU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99"/>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3</Pages>
  <Words>3667</Words>
  <Characters>2091</Characters>
  <Application>Microsoft Office Word</Application>
  <DocSecurity>0</DocSecurity>
  <Lines>17</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99</cp:revision>
  <cp:lastPrinted>2025-01-20T07:48:00Z</cp:lastPrinted>
  <dcterms:created xsi:type="dcterms:W3CDTF">2025-01-30T07:30:00Z</dcterms:created>
  <dcterms:modified xsi:type="dcterms:W3CDTF">2026-08-26T10:50:00Z</dcterms:modified>
</cp:coreProperties>
</file>