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1656" w14:textId="77777777" w:rsidR="003F0D69" w:rsidRPr="000E4C7B" w:rsidRDefault="003F0D69" w:rsidP="004160B6">
      <w:pPr>
        <w:spacing w:after="0"/>
        <w:jc w:val="center"/>
        <w:outlineLvl w:val="0"/>
        <w:rPr>
          <w:rFonts w:ascii="Times New Roman" w:hAnsi="Times New Roman" w:cs="Times New Roman"/>
          <w:b/>
          <w:sz w:val="28"/>
          <w:szCs w:val="28"/>
        </w:rPr>
      </w:pPr>
      <w:bookmarkStart w:id="0" w:name="_Hlk223024850"/>
      <w:proofErr w:type="spellStart"/>
      <w:r w:rsidRPr="004C24D2">
        <w:rPr>
          <w:rFonts w:ascii="Times New Roman" w:hAnsi="Times New Roman" w:cs="Times New Roman"/>
          <w:b/>
          <w:sz w:val="28"/>
          <w:szCs w:val="28"/>
        </w:rPr>
        <w:t>Обгрунтування</w:t>
      </w:r>
      <w:proofErr w:type="spellEnd"/>
      <w:r w:rsidRPr="004C24D2">
        <w:rPr>
          <w:rFonts w:ascii="Times New Roman" w:hAnsi="Times New Roman" w:cs="Times New Roman"/>
          <w:b/>
          <w:sz w:val="28"/>
          <w:szCs w:val="28"/>
        </w:rPr>
        <w:t xml:space="preserve"> технічних, якісних і кількісних характеристик:</w:t>
      </w:r>
    </w:p>
    <w:p w14:paraId="3784B011" w14:textId="5BC97FF5" w:rsidR="003F0D69" w:rsidRDefault="003F0D69" w:rsidP="004160B6">
      <w:pPr>
        <w:pStyle w:val="10"/>
        <w:spacing w:after="0"/>
        <w:ind w:left="-850"/>
        <w:jc w:val="center"/>
        <w:rPr>
          <w:rFonts w:ascii="Times New Roman" w:hAnsi="Times New Roman" w:cs="Times New Roman"/>
          <w:b/>
          <w:sz w:val="28"/>
          <w:szCs w:val="28"/>
        </w:rPr>
      </w:pPr>
      <w:r w:rsidRPr="000E4C7B">
        <w:rPr>
          <w:rFonts w:ascii="Times New Roman" w:hAnsi="Times New Roman" w:cs="Times New Roman"/>
          <w:b/>
          <w:sz w:val="28"/>
          <w:szCs w:val="28"/>
        </w:rPr>
        <w:t>на закупівлю по предмету закупівлі</w:t>
      </w:r>
      <w:r w:rsidR="00DA5985">
        <w:t xml:space="preserve"> </w:t>
      </w:r>
      <w:bookmarkStart w:id="1" w:name="_Hlk232167286"/>
      <w:proofErr w:type="spellStart"/>
      <w:r w:rsidR="00DD5A85" w:rsidRPr="00DD5A85">
        <w:rPr>
          <w:rFonts w:ascii="Times New Roman" w:hAnsi="Times New Roman" w:cs="Times New Roman"/>
          <w:b/>
          <w:sz w:val="28"/>
          <w:szCs w:val="28"/>
        </w:rPr>
        <w:t>закупівлі</w:t>
      </w:r>
      <w:proofErr w:type="spellEnd"/>
      <w:r w:rsidR="00DD5A85" w:rsidRPr="00DD5A85">
        <w:rPr>
          <w:rFonts w:ascii="Times New Roman" w:hAnsi="Times New Roman" w:cs="Times New Roman"/>
          <w:b/>
          <w:sz w:val="28"/>
          <w:szCs w:val="28"/>
        </w:rPr>
        <w:t xml:space="preserve"> </w:t>
      </w:r>
      <w:r w:rsidR="00AF56AF" w:rsidRPr="00AF56AF">
        <w:rPr>
          <w:rFonts w:ascii="Times New Roman" w:hAnsi="Times New Roman" w:cs="Times New Roman"/>
          <w:b/>
          <w:sz w:val="28"/>
          <w:szCs w:val="28"/>
        </w:rPr>
        <w:t xml:space="preserve">Медичні матеріали для </w:t>
      </w:r>
      <w:proofErr w:type="spellStart"/>
      <w:r w:rsidR="00AF56AF" w:rsidRPr="00AF56AF">
        <w:rPr>
          <w:rFonts w:ascii="Times New Roman" w:hAnsi="Times New Roman" w:cs="Times New Roman"/>
          <w:b/>
          <w:sz w:val="28"/>
          <w:szCs w:val="28"/>
        </w:rPr>
        <w:t>емболізації</w:t>
      </w:r>
      <w:proofErr w:type="spellEnd"/>
      <w:r w:rsidR="00AF56AF" w:rsidRPr="00AF56AF">
        <w:rPr>
          <w:rFonts w:ascii="Times New Roman" w:hAnsi="Times New Roman" w:cs="Times New Roman"/>
          <w:b/>
          <w:sz w:val="28"/>
          <w:szCs w:val="28"/>
        </w:rPr>
        <w:t xml:space="preserve"> судин головного мозку згідно коду ДК 021:2015: 33140000-3 Медичні матеріали</w:t>
      </w:r>
    </w:p>
    <w:p w14:paraId="469E56AC" w14:textId="77777777" w:rsidR="00EF2EA2" w:rsidRDefault="00EF2EA2" w:rsidP="00EF2EA2"/>
    <w:p w14:paraId="22272C80" w14:textId="2BB038D7" w:rsidR="00042DD7" w:rsidRDefault="00042DD7" w:rsidP="00042DD7">
      <w:pPr>
        <w:tabs>
          <w:tab w:val="left" w:pos="708"/>
          <w:tab w:val="center" w:pos="4677"/>
          <w:tab w:val="right" w:pos="9355"/>
        </w:tabs>
        <w:spacing w:after="0"/>
        <w:ind w:firstLine="426"/>
        <w:jc w:val="center"/>
        <w:rPr>
          <w:rFonts w:ascii="Times New Roman" w:hAnsi="Times New Roman" w:cs="Times New Roman"/>
          <w:b/>
          <w:smallCaps/>
          <w:noProof/>
          <w:sz w:val="24"/>
          <w:szCs w:val="24"/>
        </w:rPr>
      </w:pPr>
      <w:r w:rsidRPr="00F517D4">
        <w:rPr>
          <w:rFonts w:ascii="Times New Roman" w:hAnsi="Times New Roman" w:cs="Times New Roman"/>
          <w:b/>
          <w:smallCaps/>
          <w:noProof/>
          <w:sz w:val="24"/>
          <w:szCs w:val="24"/>
        </w:rPr>
        <w:t>ЗАГАЛЬНІ ВИМОГИ:</w:t>
      </w:r>
    </w:p>
    <w:p w14:paraId="22816AD9" w14:textId="77777777" w:rsidR="00DD5A85" w:rsidRPr="00F517D4" w:rsidRDefault="00DD5A85" w:rsidP="00042DD7">
      <w:pPr>
        <w:tabs>
          <w:tab w:val="left" w:pos="708"/>
          <w:tab w:val="center" w:pos="4677"/>
          <w:tab w:val="right" w:pos="9355"/>
        </w:tabs>
        <w:spacing w:after="0"/>
        <w:ind w:firstLine="426"/>
        <w:jc w:val="center"/>
        <w:rPr>
          <w:rFonts w:ascii="Times New Roman" w:eastAsiaTheme="minorHAnsi" w:hAnsi="Times New Roman" w:cs="Times New Roman"/>
          <w:b/>
          <w:smallCaps/>
          <w:noProof/>
          <w:sz w:val="24"/>
          <w:szCs w:val="24"/>
          <w:lang w:eastAsia="en-US"/>
        </w:rPr>
      </w:pPr>
    </w:p>
    <w:bookmarkEnd w:id="0"/>
    <w:bookmarkEnd w:id="1"/>
    <w:p w14:paraId="18E52BAE" w14:textId="77777777" w:rsidR="00A20DC2" w:rsidRPr="00A20DC2" w:rsidRDefault="00A20DC2" w:rsidP="00A20DC2">
      <w:pPr>
        <w:pStyle w:val="rvps2"/>
        <w:shd w:val="clear" w:color="auto" w:fill="FFFFFF"/>
        <w:spacing w:before="0" w:after="0"/>
        <w:jc w:val="center"/>
        <w:textAlignment w:val="baseline"/>
        <w:rPr>
          <w:b/>
          <w:color w:val="000000"/>
        </w:rPr>
      </w:pPr>
      <w:r w:rsidRPr="00A20DC2">
        <w:rPr>
          <w:b/>
        </w:rPr>
        <w:t>Медико - технічні, якісні та кількісні вимоги до предмету закупівлі</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2315"/>
        <w:gridCol w:w="862"/>
        <w:gridCol w:w="923"/>
        <w:gridCol w:w="2517"/>
        <w:gridCol w:w="3231"/>
      </w:tblGrid>
      <w:tr w:rsidR="00A20DC2" w:rsidRPr="00A20DC2" w14:paraId="5F685C5A" w14:textId="77777777" w:rsidTr="00A20DC2">
        <w:trPr>
          <w:trHeight w:val="1113"/>
          <w:jc w:val="center"/>
        </w:trPr>
        <w:tc>
          <w:tcPr>
            <w:tcW w:w="891" w:type="dxa"/>
            <w:shd w:val="clear" w:color="FFFFCC" w:fill="FFFFFF"/>
            <w:noWrap/>
            <w:vAlign w:val="center"/>
            <w:hideMark/>
          </w:tcPr>
          <w:p w14:paraId="2AC976EC" w14:textId="77777777" w:rsidR="00A20DC2" w:rsidRPr="00A20DC2" w:rsidRDefault="00A20DC2" w:rsidP="00A20DC2">
            <w:pPr>
              <w:jc w:val="center"/>
              <w:rPr>
                <w:rFonts w:ascii="Times New Roman" w:hAnsi="Times New Roman" w:cs="Times New Roman"/>
                <w:b/>
                <w:bCs/>
                <w:color w:val="000000"/>
                <w:sz w:val="24"/>
                <w:szCs w:val="24"/>
              </w:rPr>
            </w:pPr>
            <w:bookmarkStart w:id="2" w:name="RANGE!B3:D3"/>
            <w:r w:rsidRPr="00A20DC2">
              <w:rPr>
                <w:rFonts w:ascii="Times New Roman" w:hAnsi="Times New Roman" w:cs="Times New Roman"/>
                <w:b/>
                <w:bCs/>
                <w:color w:val="000000"/>
                <w:sz w:val="24"/>
                <w:szCs w:val="24"/>
              </w:rPr>
              <w:t>№</w:t>
            </w:r>
          </w:p>
          <w:p w14:paraId="0DE404DE"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rPr>
              <w:t>з/п</w:t>
            </w:r>
            <w:bookmarkEnd w:id="2"/>
          </w:p>
        </w:tc>
        <w:tc>
          <w:tcPr>
            <w:tcW w:w="2315" w:type="dxa"/>
            <w:vAlign w:val="center"/>
            <w:hideMark/>
          </w:tcPr>
          <w:p w14:paraId="7F9B76E9"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lang w:eastAsia="uk-UA"/>
              </w:rPr>
              <w:t>Найменування товару</w:t>
            </w:r>
          </w:p>
        </w:tc>
        <w:tc>
          <w:tcPr>
            <w:tcW w:w="862" w:type="dxa"/>
            <w:noWrap/>
            <w:vAlign w:val="center"/>
            <w:hideMark/>
          </w:tcPr>
          <w:p w14:paraId="0A2DC6AD"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rPr>
              <w:t>Од.</w:t>
            </w:r>
          </w:p>
          <w:p w14:paraId="192BA268" w14:textId="77777777" w:rsidR="00A20DC2" w:rsidRPr="00A20DC2" w:rsidRDefault="00A20DC2" w:rsidP="00A20DC2">
            <w:pPr>
              <w:jc w:val="center"/>
              <w:rPr>
                <w:rFonts w:ascii="Times New Roman" w:hAnsi="Times New Roman" w:cs="Times New Roman"/>
                <w:b/>
                <w:bCs/>
                <w:color w:val="000000"/>
                <w:sz w:val="24"/>
                <w:szCs w:val="24"/>
              </w:rPr>
            </w:pPr>
            <w:proofErr w:type="spellStart"/>
            <w:r w:rsidRPr="00A20DC2">
              <w:rPr>
                <w:rFonts w:ascii="Times New Roman" w:hAnsi="Times New Roman" w:cs="Times New Roman"/>
                <w:b/>
                <w:bCs/>
                <w:color w:val="000000"/>
                <w:sz w:val="24"/>
                <w:szCs w:val="24"/>
              </w:rPr>
              <w:t>вим</w:t>
            </w:r>
            <w:proofErr w:type="spellEnd"/>
            <w:r w:rsidRPr="00A20DC2">
              <w:rPr>
                <w:rFonts w:ascii="Times New Roman" w:hAnsi="Times New Roman" w:cs="Times New Roman"/>
                <w:b/>
                <w:bCs/>
                <w:color w:val="000000"/>
                <w:sz w:val="24"/>
                <w:szCs w:val="24"/>
              </w:rPr>
              <w:t>.</w:t>
            </w:r>
          </w:p>
        </w:tc>
        <w:tc>
          <w:tcPr>
            <w:tcW w:w="923" w:type="dxa"/>
            <w:vAlign w:val="center"/>
            <w:hideMark/>
          </w:tcPr>
          <w:p w14:paraId="3A02352A"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rPr>
              <w:t>К-сть</w:t>
            </w:r>
          </w:p>
        </w:tc>
        <w:tc>
          <w:tcPr>
            <w:tcW w:w="2517" w:type="dxa"/>
            <w:shd w:val="clear" w:color="FFFFCC" w:fill="FFFFFF"/>
            <w:vAlign w:val="center"/>
            <w:hideMark/>
          </w:tcPr>
          <w:p w14:paraId="01BE6DBE"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rPr>
              <w:t>НАЦІОНАЛЬНИЙ КЛАСИФІКАТОР УКРАЇНИ Класифікатор медичних виробів НК 024:2023/НК 031:2024</w:t>
            </w:r>
          </w:p>
        </w:tc>
        <w:tc>
          <w:tcPr>
            <w:tcW w:w="3231" w:type="dxa"/>
            <w:shd w:val="clear" w:color="FFFFCC" w:fill="FFFFFF"/>
            <w:vAlign w:val="center"/>
          </w:tcPr>
          <w:p w14:paraId="0184D191" w14:textId="77777777" w:rsidR="00A20DC2" w:rsidRPr="00A20DC2" w:rsidRDefault="00A20DC2" w:rsidP="00A20DC2">
            <w:pPr>
              <w:jc w:val="center"/>
              <w:rPr>
                <w:rFonts w:ascii="Times New Roman" w:hAnsi="Times New Roman" w:cs="Times New Roman"/>
                <w:b/>
                <w:bCs/>
                <w:color w:val="000000"/>
                <w:sz w:val="24"/>
                <w:szCs w:val="24"/>
              </w:rPr>
            </w:pPr>
            <w:r w:rsidRPr="00A20DC2">
              <w:rPr>
                <w:rFonts w:ascii="Times New Roman" w:hAnsi="Times New Roman" w:cs="Times New Roman"/>
                <w:b/>
                <w:bCs/>
                <w:color w:val="000000"/>
                <w:sz w:val="24"/>
                <w:szCs w:val="24"/>
                <w:lang w:eastAsia="uk-UA"/>
              </w:rPr>
              <w:t>Характеристики товару</w:t>
            </w:r>
          </w:p>
        </w:tc>
      </w:tr>
      <w:tr w:rsidR="00A20DC2" w:rsidRPr="00A20DC2" w14:paraId="2B9305A5" w14:textId="77777777" w:rsidTr="00A20DC2">
        <w:trPr>
          <w:trHeight w:val="472"/>
          <w:jc w:val="center"/>
        </w:trPr>
        <w:tc>
          <w:tcPr>
            <w:tcW w:w="891" w:type="dxa"/>
            <w:shd w:val="clear" w:color="FFFFCC" w:fill="FFFFFF"/>
            <w:noWrap/>
            <w:vAlign w:val="center"/>
          </w:tcPr>
          <w:p w14:paraId="41ABCDC5"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bCs/>
                <w:color w:val="000000"/>
                <w:sz w:val="24"/>
                <w:szCs w:val="24"/>
              </w:rPr>
              <w:t>1</w:t>
            </w:r>
          </w:p>
        </w:tc>
        <w:tc>
          <w:tcPr>
            <w:tcW w:w="2315" w:type="dxa"/>
            <w:tcBorders>
              <w:top w:val="single" w:sz="4" w:space="0" w:color="auto"/>
              <w:left w:val="single" w:sz="4" w:space="0" w:color="auto"/>
              <w:bottom w:val="single" w:sz="4" w:space="0" w:color="auto"/>
              <w:right w:val="single" w:sz="4" w:space="0" w:color="auto"/>
            </w:tcBorders>
            <w:shd w:val="clear" w:color="auto" w:fill="auto"/>
            <w:vAlign w:val="center"/>
          </w:tcPr>
          <w:p w14:paraId="7701C692" w14:textId="77777777" w:rsidR="00A20DC2" w:rsidRPr="00A20DC2" w:rsidRDefault="00A20DC2" w:rsidP="00A20DC2">
            <w:pPr>
              <w:jc w:val="center"/>
              <w:rPr>
                <w:rFonts w:ascii="Times New Roman" w:hAnsi="Times New Roman" w:cs="Times New Roman"/>
                <w:sz w:val="24"/>
                <w:szCs w:val="24"/>
                <w:lang w:val="en-US" w:eastAsia="uk-UA"/>
              </w:rPr>
            </w:pPr>
            <w:proofErr w:type="spellStart"/>
            <w:r w:rsidRPr="00A20DC2">
              <w:rPr>
                <w:rFonts w:ascii="Times New Roman" w:hAnsi="Times New Roman" w:cs="Times New Roman"/>
                <w:color w:val="000000"/>
                <w:sz w:val="24"/>
                <w:szCs w:val="24"/>
              </w:rPr>
              <w:t>Мікропровідник</w:t>
            </w:r>
            <w:proofErr w:type="spellEnd"/>
            <w:r w:rsidRPr="00A20DC2">
              <w:rPr>
                <w:rFonts w:ascii="Times New Roman" w:hAnsi="Times New Roman" w:cs="Times New Roman"/>
                <w:color w:val="000000"/>
                <w:sz w:val="24"/>
                <w:szCs w:val="24"/>
              </w:rPr>
              <w:t xml:space="preserve"> для надзвичайно гнучких та </w:t>
            </w:r>
            <w:proofErr w:type="spellStart"/>
            <w:r w:rsidRPr="00A20DC2">
              <w:rPr>
                <w:rFonts w:ascii="Times New Roman" w:hAnsi="Times New Roman" w:cs="Times New Roman"/>
                <w:color w:val="000000"/>
                <w:sz w:val="24"/>
                <w:szCs w:val="24"/>
              </w:rPr>
              <w:t>потококерованих</w:t>
            </w:r>
            <w:proofErr w:type="spellEnd"/>
            <w:r w:rsidRPr="00A20DC2">
              <w:rPr>
                <w:rFonts w:ascii="Times New Roman" w:hAnsi="Times New Roman" w:cs="Times New Roman"/>
                <w:color w:val="000000"/>
                <w:sz w:val="24"/>
                <w:szCs w:val="24"/>
              </w:rPr>
              <w:t xml:space="preserve"> </w:t>
            </w:r>
            <w:proofErr w:type="spellStart"/>
            <w:r w:rsidRPr="00A20DC2">
              <w:rPr>
                <w:rFonts w:ascii="Times New Roman" w:hAnsi="Times New Roman" w:cs="Times New Roman"/>
                <w:color w:val="000000"/>
                <w:sz w:val="24"/>
                <w:szCs w:val="24"/>
              </w:rPr>
              <w:t>мікрокатетерів</w:t>
            </w:r>
            <w:proofErr w:type="spellEnd"/>
          </w:p>
        </w:tc>
        <w:tc>
          <w:tcPr>
            <w:tcW w:w="862" w:type="dxa"/>
            <w:noWrap/>
            <w:vAlign w:val="center"/>
          </w:tcPr>
          <w:p w14:paraId="1A2BBE3C"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sz w:val="24"/>
                <w:szCs w:val="24"/>
              </w:rPr>
              <w:t>шт.</w:t>
            </w:r>
          </w:p>
        </w:tc>
        <w:tc>
          <w:tcPr>
            <w:tcW w:w="923" w:type="dxa"/>
            <w:tcBorders>
              <w:top w:val="single" w:sz="4" w:space="0" w:color="auto"/>
              <w:left w:val="single" w:sz="4" w:space="0" w:color="auto"/>
              <w:bottom w:val="single" w:sz="4" w:space="0" w:color="auto"/>
              <w:right w:val="single" w:sz="4" w:space="0" w:color="auto"/>
            </w:tcBorders>
            <w:vAlign w:val="center"/>
          </w:tcPr>
          <w:p w14:paraId="1B2DCC8E" w14:textId="35827408" w:rsidR="00A20DC2" w:rsidRPr="00A20DC2" w:rsidRDefault="00A20DC2" w:rsidP="00A20DC2">
            <w:pPr>
              <w:pStyle w:val="12"/>
              <w:jc w:val="center"/>
              <w:rPr>
                <w:rFonts w:ascii="Times New Roman" w:hAnsi="Times New Roman"/>
                <w:sz w:val="24"/>
                <w:szCs w:val="24"/>
                <w:lang w:val="uk-UA" w:eastAsia="uk-UA"/>
              </w:rPr>
            </w:pPr>
            <w:r w:rsidRPr="00A20DC2">
              <w:rPr>
                <w:rFonts w:ascii="Times New Roman" w:hAnsi="Times New Roman"/>
                <w:bCs/>
                <w:color w:val="000000"/>
                <w:sz w:val="24"/>
                <w:szCs w:val="24"/>
                <w:lang w:val="uk-UA"/>
              </w:rPr>
              <w:t>1</w:t>
            </w:r>
            <w:r w:rsidR="0032500F">
              <w:rPr>
                <w:rFonts w:ascii="Times New Roman" w:hAnsi="Times New Roman"/>
                <w:bCs/>
                <w:color w:val="000000"/>
                <w:sz w:val="24"/>
                <w:szCs w:val="24"/>
                <w:lang w:val="uk-UA"/>
              </w:rPr>
              <w:t>5</w:t>
            </w:r>
          </w:p>
        </w:tc>
        <w:tc>
          <w:tcPr>
            <w:tcW w:w="2517" w:type="dxa"/>
            <w:tcBorders>
              <w:top w:val="single" w:sz="4" w:space="0" w:color="auto"/>
              <w:left w:val="single" w:sz="4" w:space="0" w:color="auto"/>
              <w:bottom w:val="single" w:sz="4" w:space="0" w:color="auto"/>
              <w:right w:val="single" w:sz="4" w:space="0" w:color="auto"/>
            </w:tcBorders>
            <w:vAlign w:val="center"/>
          </w:tcPr>
          <w:p w14:paraId="470D255F" w14:textId="77777777" w:rsidR="00A20DC2" w:rsidRPr="00A20DC2" w:rsidRDefault="00A20DC2" w:rsidP="00A20DC2">
            <w:pPr>
              <w:jc w:val="center"/>
              <w:rPr>
                <w:rFonts w:ascii="Times New Roman" w:hAnsi="Times New Roman" w:cs="Times New Roman"/>
                <w:color w:val="303030"/>
                <w:sz w:val="24"/>
                <w:szCs w:val="24"/>
                <w:shd w:val="clear" w:color="auto" w:fill="FFFFFF"/>
              </w:rPr>
            </w:pPr>
          </w:p>
          <w:p w14:paraId="5E5F99C8" w14:textId="77777777" w:rsidR="00A20DC2" w:rsidRPr="00A20DC2" w:rsidRDefault="00A20DC2" w:rsidP="00A20DC2">
            <w:pPr>
              <w:jc w:val="center"/>
              <w:rPr>
                <w:rFonts w:ascii="Times New Roman" w:hAnsi="Times New Roman" w:cs="Times New Roman"/>
                <w:sz w:val="24"/>
                <w:szCs w:val="24"/>
              </w:rPr>
            </w:pPr>
            <w:r w:rsidRPr="00A20DC2">
              <w:rPr>
                <w:rFonts w:ascii="Times New Roman" w:hAnsi="Times New Roman" w:cs="Times New Roman"/>
                <w:bCs/>
                <w:sz w:val="24"/>
                <w:szCs w:val="24"/>
              </w:rPr>
              <w:t>58115</w:t>
            </w:r>
            <w:r w:rsidRPr="00A20DC2">
              <w:rPr>
                <w:rFonts w:ascii="Times New Roman" w:hAnsi="Times New Roman" w:cs="Times New Roman"/>
                <w:color w:val="303030"/>
                <w:sz w:val="24"/>
                <w:szCs w:val="24"/>
                <w:shd w:val="clear" w:color="auto" w:fill="FFFFFF"/>
              </w:rPr>
              <w:t xml:space="preserve"> — Периферійний судинний провідник, ручний / </w:t>
            </w:r>
            <w:r w:rsidRPr="00A20DC2">
              <w:rPr>
                <w:rFonts w:ascii="Times New Roman" w:hAnsi="Times New Roman" w:cs="Times New Roman"/>
                <w:bCs/>
                <w:sz w:val="24"/>
                <w:szCs w:val="24"/>
                <w:shd w:val="clear" w:color="auto" w:fill="FFFFFF"/>
              </w:rPr>
              <w:t>C04020201 — Терапевтичні направляючі для периферичних судин, гідрофільні</w:t>
            </w:r>
          </w:p>
        </w:tc>
        <w:tc>
          <w:tcPr>
            <w:tcW w:w="3231" w:type="dxa"/>
            <w:shd w:val="clear" w:color="FFFFCC" w:fill="FFFFFF"/>
            <w:vAlign w:val="center"/>
          </w:tcPr>
          <w:p w14:paraId="149B798E" w14:textId="77777777" w:rsidR="00A20DC2" w:rsidRPr="00A20DC2" w:rsidRDefault="00A20DC2" w:rsidP="00A20DC2">
            <w:pPr>
              <w:jc w:val="center"/>
              <w:rPr>
                <w:rFonts w:ascii="Times New Roman" w:hAnsi="Times New Roman" w:cs="Times New Roman"/>
                <w:color w:val="000000"/>
                <w:sz w:val="24"/>
                <w:szCs w:val="24"/>
                <w:lang w:eastAsia="uk-UA"/>
              </w:rPr>
            </w:pPr>
            <w:r w:rsidRPr="00A20DC2">
              <w:rPr>
                <w:rFonts w:ascii="Times New Roman" w:hAnsi="Times New Roman" w:cs="Times New Roman"/>
                <w:color w:val="000000"/>
                <w:sz w:val="24"/>
                <w:szCs w:val="24"/>
                <w:lang w:eastAsia="uk-UA"/>
              </w:rPr>
              <w:t xml:space="preserve">Довжина провідника повинна бути не менше 200 см; Діаметр провідника має бути 0.008 дюйма; Провідник повинен мати гідрофільне покриття; Структура дистального кінчика провідника повинна забезпечувати багаторазове його переформування. Дистальний кінчик повинен бути оснащеним </w:t>
            </w:r>
            <w:proofErr w:type="spellStart"/>
            <w:r w:rsidRPr="00A20DC2">
              <w:rPr>
                <w:rFonts w:ascii="Times New Roman" w:hAnsi="Times New Roman" w:cs="Times New Roman"/>
                <w:color w:val="000000"/>
                <w:sz w:val="24"/>
                <w:szCs w:val="24"/>
                <w:lang w:eastAsia="uk-UA"/>
              </w:rPr>
              <w:t>ренгенконтрастною</w:t>
            </w:r>
            <w:proofErr w:type="spellEnd"/>
            <w:r w:rsidRPr="00A20DC2">
              <w:rPr>
                <w:rFonts w:ascii="Times New Roman" w:hAnsi="Times New Roman" w:cs="Times New Roman"/>
                <w:color w:val="000000"/>
                <w:sz w:val="24"/>
                <w:szCs w:val="24"/>
                <w:lang w:eastAsia="uk-UA"/>
              </w:rPr>
              <w:t xml:space="preserve"> спіраллю, довжиною не менше 10 см; Структура дистального сегмента провідника має забезпечувати його </w:t>
            </w:r>
            <w:proofErr w:type="spellStart"/>
            <w:r w:rsidRPr="00A20DC2">
              <w:rPr>
                <w:rFonts w:ascii="Times New Roman" w:hAnsi="Times New Roman" w:cs="Times New Roman"/>
                <w:color w:val="000000"/>
                <w:sz w:val="24"/>
                <w:szCs w:val="24"/>
                <w:lang w:eastAsia="uk-UA"/>
              </w:rPr>
              <w:t>атравматичніть</w:t>
            </w:r>
            <w:proofErr w:type="spellEnd"/>
          </w:p>
        </w:tc>
      </w:tr>
      <w:tr w:rsidR="00A20DC2" w:rsidRPr="00A20DC2" w14:paraId="0D265502" w14:textId="77777777" w:rsidTr="00A20DC2">
        <w:trPr>
          <w:trHeight w:val="472"/>
          <w:jc w:val="center"/>
        </w:trPr>
        <w:tc>
          <w:tcPr>
            <w:tcW w:w="891" w:type="dxa"/>
            <w:shd w:val="clear" w:color="FFFFCC" w:fill="FFFFFF"/>
            <w:noWrap/>
            <w:vAlign w:val="center"/>
          </w:tcPr>
          <w:p w14:paraId="424C423D"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bCs/>
                <w:color w:val="000000"/>
                <w:sz w:val="24"/>
                <w:szCs w:val="24"/>
              </w:rPr>
              <w:t>2</w:t>
            </w:r>
          </w:p>
        </w:tc>
        <w:tc>
          <w:tcPr>
            <w:tcW w:w="2315" w:type="dxa"/>
            <w:tcBorders>
              <w:top w:val="nil"/>
              <w:left w:val="single" w:sz="4" w:space="0" w:color="auto"/>
              <w:bottom w:val="single" w:sz="4" w:space="0" w:color="auto"/>
              <w:right w:val="single" w:sz="4" w:space="0" w:color="auto"/>
            </w:tcBorders>
            <w:shd w:val="clear" w:color="auto" w:fill="auto"/>
            <w:vAlign w:val="center"/>
          </w:tcPr>
          <w:p w14:paraId="0295F9F4" w14:textId="77777777" w:rsidR="00A20DC2" w:rsidRPr="00A20DC2" w:rsidRDefault="00A20DC2" w:rsidP="00A20DC2">
            <w:pPr>
              <w:jc w:val="center"/>
              <w:rPr>
                <w:rFonts w:ascii="Times New Roman" w:hAnsi="Times New Roman" w:cs="Times New Roman"/>
                <w:sz w:val="24"/>
                <w:szCs w:val="24"/>
                <w:lang w:val="en-US" w:eastAsia="uk-UA"/>
              </w:rPr>
            </w:pPr>
            <w:proofErr w:type="spellStart"/>
            <w:r w:rsidRPr="00A20DC2">
              <w:rPr>
                <w:rFonts w:ascii="Times New Roman" w:hAnsi="Times New Roman" w:cs="Times New Roman"/>
                <w:color w:val="000000"/>
                <w:sz w:val="24"/>
                <w:szCs w:val="24"/>
              </w:rPr>
              <w:t>Доставляючий</w:t>
            </w:r>
            <w:proofErr w:type="spellEnd"/>
            <w:r w:rsidRPr="00A20DC2">
              <w:rPr>
                <w:rFonts w:ascii="Times New Roman" w:hAnsi="Times New Roman" w:cs="Times New Roman"/>
                <w:color w:val="000000"/>
                <w:sz w:val="24"/>
                <w:szCs w:val="24"/>
              </w:rPr>
              <w:t xml:space="preserve"> </w:t>
            </w:r>
            <w:proofErr w:type="spellStart"/>
            <w:r w:rsidRPr="00A20DC2">
              <w:rPr>
                <w:rFonts w:ascii="Times New Roman" w:hAnsi="Times New Roman" w:cs="Times New Roman"/>
                <w:color w:val="000000"/>
                <w:sz w:val="24"/>
                <w:szCs w:val="24"/>
              </w:rPr>
              <w:t>мікрокатетер</w:t>
            </w:r>
            <w:proofErr w:type="spellEnd"/>
            <w:r w:rsidRPr="00A20DC2">
              <w:rPr>
                <w:rFonts w:ascii="Times New Roman" w:hAnsi="Times New Roman" w:cs="Times New Roman"/>
                <w:color w:val="000000"/>
                <w:sz w:val="24"/>
                <w:szCs w:val="24"/>
              </w:rPr>
              <w:t xml:space="preserve"> для </w:t>
            </w:r>
            <w:proofErr w:type="spellStart"/>
            <w:r w:rsidRPr="00A20DC2">
              <w:rPr>
                <w:rFonts w:ascii="Times New Roman" w:hAnsi="Times New Roman" w:cs="Times New Roman"/>
                <w:color w:val="000000"/>
                <w:sz w:val="24"/>
                <w:szCs w:val="24"/>
              </w:rPr>
              <w:t>емболізації</w:t>
            </w:r>
            <w:proofErr w:type="spellEnd"/>
            <w:r w:rsidRPr="00A20DC2">
              <w:rPr>
                <w:rFonts w:ascii="Times New Roman" w:hAnsi="Times New Roman" w:cs="Times New Roman"/>
                <w:color w:val="000000"/>
                <w:sz w:val="24"/>
                <w:szCs w:val="24"/>
              </w:rPr>
              <w:t xml:space="preserve"> артеріовенозних </w:t>
            </w:r>
            <w:proofErr w:type="spellStart"/>
            <w:r w:rsidRPr="00A20DC2">
              <w:rPr>
                <w:rFonts w:ascii="Times New Roman" w:hAnsi="Times New Roman" w:cs="Times New Roman"/>
                <w:color w:val="000000"/>
                <w:sz w:val="24"/>
                <w:szCs w:val="24"/>
              </w:rPr>
              <w:t>мальформацій</w:t>
            </w:r>
            <w:proofErr w:type="spellEnd"/>
            <w:r w:rsidRPr="00A20DC2">
              <w:rPr>
                <w:rFonts w:ascii="Times New Roman" w:hAnsi="Times New Roman" w:cs="Times New Roman"/>
                <w:color w:val="000000"/>
                <w:sz w:val="24"/>
                <w:szCs w:val="24"/>
              </w:rPr>
              <w:t xml:space="preserve"> головного мозку з відривним кінчиком</w:t>
            </w:r>
          </w:p>
        </w:tc>
        <w:tc>
          <w:tcPr>
            <w:tcW w:w="862" w:type="dxa"/>
            <w:noWrap/>
            <w:vAlign w:val="center"/>
          </w:tcPr>
          <w:p w14:paraId="4EA2A64F"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sz w:val="24"/>
                <w:szCs w:val="24"/>
              </w:rPr>
              <w:t>шт.</w:t>
            </w:r>
          </w:p>
        </w:tc>
        <w:tc>
          <w:tcPr>
            <w:tcW w:w="923" w:type="dxa"/>
            <w:tcBorders>
              <w:top w:val="single" w:sz="4" w:space="0" w:color="auto"/>
              <w:left w:val="single" w:sz="4" w:space="0" w:color="auto"/>
              <w:bottom w:val="single" w:sz="4" w:space="0" w:color="auto"/>
              <w:right w:val="single" w:sz="4" w:space="0" w:color="auto"/>
            </w:tcBorders>
            <w:vAlign w:val="center"/>
          </w:tcPr>
          <w:p w14:paraId="50D30608" w14:textId="61E69A89" w:rsidR="00A20DC2" w:rsidRPr="00A20DC2" w:rsidRDefault="00A20DC2" w:rsidP="00A20DC2">
            <w:pPr>
              <w:pStyle w:val="12"/>
              <w:jc w:val="center"/>
              <w:rPr>
                <w:rFonts w:ascii="Times New Roman" w:hAnsi="Times New Roman"/>
                <w:sz w:val="24"/>
                <w:szCs w:val="24"/>
                <w:lang w:val="en-US" w:eastAsia="uk-UA"/>
              </w:rPr>
            </w:pPr>
            <w:r w:rsidRPr="00A20DC2">
              <w:rPr>
                <w:rFonts w:ascii="Times New Roman" w:hAnsi="Times New Roman"/>
                <w:bCs/>
                <w:color w:val="000000"/>
                <w:sz w:val="24"/>
                <w:szCs w:val="24"/>
                <w:lang w:val="uk-UA"/>
              </w:rPr>
              <w:t>1</w:t>
            </w:r>
            <w:r w:rsidR="0032500F">
              <w:rPr>
                <w:rFonts w:ascii="Times New Roman" w:hAnsi="Times New Roman"/>
                <w:bCs/>
                <w:color w:val="000000"/>
                <w:sz w:val="24"/>
                <w:szCs w:val="24"/>
                <w:lang w:val="uk-UA"/>
              </w:rPr>
              <w:t>5</w:t>
            </w:r>
          </w:p>
        </w:tc>
        <w:tc>
          <w:tcPr>
            <w:tcW w:w="2517" w:type="dxa"/>
            <w:tcBorders>
              <w:top w:val="single" w:sz="4" w:space="0" w:color="auto"/>
              <w:left w:val="single" w:sz="4" w:space="0" w:color="auto"/>
              <w:bottom w:val="single" w:sz="4" w:space="0" w:color="auto"/>
              <w:right w:val="single" w:sz="4" w:space="0" w:color="auto"/>
            </w:tcBorders>
            <w:vAlign w:val="center"/>
          </w:tcPr>
          <w:p w14:paraId="4A9B4FE0"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bCs/>
                <w:sz w:val="24"/>
                <w:szCs w:val="24"/>
                <w:shd w:val="clear" w:color="auto" w:fill="FFFFFF"/>
              </w:rPr>
              <w:t xml:space="preserve">10691 периферійний/ коронарний судинний </w:t>
            </w:r>
            <w:proofErr w:type="spellStart"/>
            <w:r w:rsidRPr="00A20DC2">
              <w:rPr>
                <w:rFonts w:ascii="Times New Roman" w:hAnsi="Times New Roman" w:cs="Times New Roman"/>
                <w:bCs/>
                <w:sz w:val="24"/>
                <w:szCs w:val="24"/>
                <w:shd w:val="clear" w:color="auto" w:fill="FFFFFF"/>
              </w:rPr>
              <w:t>мікрокатетер</w:t>
            </w:r>
            <w:proofErr w:type="spellEnd"/>
            <w:r w:rsidRPr="00A20DC2">
              <w:rPr>
                <w:rFonts w:ascii="Times New Roman" w:hAnsi="Times New Roman" w:cs="Times New Roman"/>
                <w:bCs/>
                <w:sz w:val="24"/>
                <w:szCs w:val="24"/>
                <w:shd w:val="clear" w:color="auto" w:fill="FFFFFF"/>
              </w:rPr>
              <w:t xml:space="preserve"> / C0104020202 — Катетери і </w:t>
            </w:r>
            <w:proofErr w:type="spellStart"/>
            <w:r w:rsidRPr="00A20DC2">
              <w:rPr>
                <w:rFonts w:ascii="Times New Roman" w:hAnsi="Times New Roman" w:cs="Times New Roman"/>
                <w:bCs/>
                <w:sz w:val="24"/>
                <w:szCs w:val="24"/>
                <w:shd w:val="clear" w:color="auto" w:fill="FFFFFF"/>
              </w:rPr>
              <w:t>мікрокатетери</w:t>
            </w:r>
            <w:proofErr w:type="spellEnd"/>
            <w:r w:rsidRPr="00A20DC2">
              <w:rPr>
                <w:rFonts w:ascii="Times New Roman" w:hAnsi="Times New Roman" w:cs="Times New Roman"/>
                <w:bCs/>
                <w:sz w:val="24"/>
                <w:szCs w:val="24"/>
                <w:shd w:val="clear" w:color="auto" w:fill="FFFFFF"/>
              </w:rPr>
              <w:t xml:space="preserve"> для периферичної </w:t>
            </w:r>
            <w:proofErr w:type="spellStart"/>
            <w:r w:rsidRPr="00A20DC2">
              <w:rPr>
                <w:rFonts w:ascii="Times New Roman" w:hAnsi="Times New Roman" w:cs="Times New Roman"/>
                <w:bCs/>
                <w:sz w:val="24"/>
                <w:szCs w:val="24"/>
                <w:shd w:val="clear" w:color="auto" w:fill="FFFFFF"/>
              </w:rPr>
              <w:t>емболізації</w:t>
            </w:r>
            <w:proofErr w:type="spellEnd"/>
          </w:p>
        </w:tc>
        <w:tc>
          <w:tcPr>
            <w:tcW w:w="3231" w:type="dxa"/>
            <w:shd w:val="clear" w:color="FFFFCC" w:fill="FFFFFF"/>
            <w:vAlign w:val="center"/>
          </w:tcPr>
          <w:p w14:paraId="43541E97" w14:textId="77777777" w:rsidR="00A20DC2" w:rsidRPr="00A20DC2" w:rsidRDefault="00A20DC2" w:rsidP="00A20DC2">
            <w:pPr>
              <w:jc w:val="center"/>
              <w:rPr>
                <w:rFonts w:ascii="Times New Roman" w:hAnsi="Times New Roman" w:cs="Times New Roman"/>
                <w:color w:val="000000"/>
                <w:sz w:val="24"/>
                <w:szCs w:val="24"/>
                <w:lang w:eastAsia="uk-UA"/>
              </w:rPr>
            </w:pPr>
            <w:r w:rsidRPr="00A20DC2">
              <w:rPr>
                <w:rFonts w:ascii="Times New Roman" w:hAnsi="Times New Roman" w:cs="Times New Roman"/>
                <w:color w:val="000000"/>
                <w:sz w:val="24"/>
                <w:szCs w:val="24"/>
                <w:lang w:eastAsia="uk-UA"/>
              </w:rPr>
              <w:t xml:space="preserve">Для доступу до судин </w:t>
            </w:r>
            <w:proofErr w:type="spellStart"/>
            <w:r w:rsidRPr="00A20DC2">
              <w:rPr>
                <w:rFonts w:ascii="Times New Roman" w:hAnsi="Times New Roman" w:cs="Times New Roman"/>
                <w:color w:val="000000"/>
                <w:sz w:val="24"/>
                <w:szCs w:val="24"/>
                <w:lang w:eastAsia="uk-UA"/>
              </w:rPr>
              <w:t>нейроваскулярної</w:t>
            </w:r>
            <w:proofErr w:type="spellEnd"/>
            <w:r w:rsidRPr="00A20DC2">
              <w:rPr>
                <w:rFonts w:ascii="Times New Roman" w:hAnsi="Times New Roman" w:cs="Times New Roman"/>
                <w:color w:val="000000"/>
                <w:sz w:val="24"/>
                <w:szCs w:val="24"/>
                <w:lang w:eastAsia="uk-UA"/>
              </w:rPr>
              <w:t xml:space="preserve"> системи для контрольованої селективної </w:t>
            </w:r>
            <w:proofErr w:type="spellStart"/>
            <w:r w:rsidRPr="00A20DC2">
              <w:rPr>
                <w:rFonts w:ascii="Times New Roman" w:hAnsi="Times New Roman" w:cs="Times New Roman"/>
                <w:color w:val="000000"/>
                <w:sz w:val="24"/>
                <w:szCs w:val="24"/>
                <w:lang w:eastAsia="uk-UA"/>
              </w:rPr>
              <w:t>інфузії</w:t>
            </w:r>
            <w:proofErr w:type="spellEnd"/>
            <w:r w:rsidRPr="00A20DC2">
              <w:rPr>
                <w:rFonts w:ascii="Times New Roman" w:hAnsi="Times New Roman" w:cs="Times New Roman"/>
                <w:color w:val="000000"/>
                <w:sz w:val="24"/>
                <w:szCs w:val="24"/>
                <w:lang w:eastAsia="uk-UA"/>
              </w:rPr>
              <w:t xml:space="preserve"> </w:t>
            </w:r>
            <w:proofErr w:type="spellStart"/>
            <w:r w:rsidRPr="00A20DC2">
              <w:rPr>
                <w:rFonts w:ascii="Times New Roman" w:hAnsi="Times New Roman" w:cs="Times New Roman"/>
                <w:color w:val="000000"/>
                <w:sz w:val="24"/>
                <w:szCs w:val="24"/>
                <w:lang w:eastAsia="uk-UA"/>
              </w:rPr>
              <w:t>емболізуючих</w:t>
            </w:r>
            <w:proofErr w:type="spellEnd"/>
            <w:r w:rsidRPr="00A20DC2">
              <w:rPr>
                <w:rFonts w:ascii="Times New Roman" w:hAnsi="Times New Roman" w:cs="Times New Roman"/>
                <w:color w:val="000000"/>
                <w:sz w:val="24"/>
                <w:szCs w:val="24"/>
                <w:lang w:eastAsia="uk-UA"/>
              </w:rPr>
              <w:t xml:space="preserve"> речовин; </w:t>
            </w:r>
            <w:proofErr w:type="spellStart"/>
            <w:r w:rsidRPr="00A20DC2">
              <w:rPr>
                <w:rFonts w:ascii="Times New Roman" w:hAnsi="Times New Roman" w:cs="Times New Roman"/>
                <w:color w:val="000000"/>
                <w:sz w:val="24"/>
                <w:szCs w:val="24"/>
                <w:lang w:eastAsia="uk-UA"/>
              </w:rPr>
              <w:t>Однопросвітний</w:t>
            </w:r>
            <w:proofErr w:type="spellEnd"/>
            <w:r w:rsidRPr="00A20DC2">
              <w:rPr>
                <w:rFonts w:ascii="Times New Roman" w:hAnsi="Times New Roman" w:cs="Times New Roman"/>
                <w:color w:val="000000"/>
                <w:sz w:val="24"/>
                <w:szCs w:val="24"/>
                <w:lang w:eastAsia="uk-UA"/>
              </w:rPr>
              <w:t xml:space="preserve"> </w:t>
            </w:r>
            <w:proofErr w:type="spellStart"/>
            <w:r w:rsidRPr="00A20DC2">
              <w:rPr>
                <w:rFonts w:ascii="Times New Roman" w:hAnsi="Times New Roman" w:cs="Times New Roman"/>
                <w:color w:val="000000"/>
                <w:sz w:val="24"/>
                <w:szCs w:val="24"/>
                <w:lang w:eastAsia="uk-UA"/>
              </w:rPr>
              <w:t>мікрокатетер</w:t>
            </w:r>
            <w:proofErr w:type="spellEnd"/>
            <w:r w:rsidRPr="00A20DC2">
              <w:rPr>
                <w:rFonts w:ascii="Times New Roman" w:hAnsi="Times New Roman" w:cs="Times New Roman"/>
                <w:color w:val="000000"/>
                <w:sz w:val="24"/>
                <w:szCs w:val="24"/>
                <w:lang w:eastAsia="uk-UA"/>
              </w:rPr>
              <w:t xml:space="preserve"> з напівжорстким проксимальним стрижнем та гнучким дистальним стрижнем для полегшеного проходження анатомічних структур. Наявність адаптера </w:t>
            </w:r>
            <w:proofErr w:type="spellStart"/>
            <w:r w:rsidRPr="00A20DC2">
              <w:rPr>
                <w:rFonts w:ascii="Times New Roman" w:hAnsi="Times New Roman" w:cs="Times New Roman"/>
                <w:color w:val="000000"/>
                <w:sz w:val="24"/>
                <w:szCs w:val="24"/>
                <w:lang w:eastAsia="uk-UA"/>
              </w:rPr>
              <w:t>Люера</w:t>
            </w:r>
            <w:proofErr w:type="spellEnd"/>
            <w:r w:rsidRPr="00A20DC2">
              <w:rPr>
                <w:rFonts w:ascii="Times New Roman" w:hAnsi="Times New Roman" w:cs="Times New Roman"/>
                <w:color w:val="000000"/>
                <w:sz w:val="24"/>
                <w:szCs w:val="24"/>
                <w:lang w:eastAsia="uk-UA"/>
              </w:rPr>
              <w:t xml:space="preserve"> на проксимальному кінці; Прямий </w:t>
            </w:r>
            <w:proofErr w:type="spellStart"/>
            <w:r w:rsidRPr="00A20DC2">
              <w:rPr>
                <w:rFonts w:ascii="Times New Roman" w:hAnsi="Times New Roman" w:cs="Times New Roman"/>
                <w:color w:val="000000"/>
                <w:sz w:val="24"/>
                <w:szCs w:val="24"/>
                <w:lang w:eastAsia="uk-UA"/>
              </w:rPr>
              <w:t>від’єднувальний</w:t>
            </w:r>
            <w:proofErr w:type="spellEnd"/>
            <w:r w:rsidRPr="00A20DC2">
              <w:rPr>
                <w:rFonts w:ascii="Times New Roman" w:hAnsi="Times New Roman" w:cs="Times New Roman"/>
                <w:color w:val="000000"/>
                <w:sz w:val="24"/>
                <w:szCs w:val="24"/>
                <w:lang w:eastAsia="uk-UA"/>
              </w:rPr>
              <w:t xml:space="preserve">  кінчик з </w:t>
            </w:r>
            <w:r w:rsidRPr="00A20DC2">
              <w:rPr>
                <w:rFonts w:ascii="Times New Roman" w:hAnsi="Times New Roman" w:cs="Times New Roman"/>
                <w:color w:val="000000"/>
                <w:sz w:val="24"/>
                <w:szCs w:val="24"/>
                <w:lang w:eastAsia="uk-UA"/>
              </w:rPr>
              <w:lastRenderedPageBreak/>
              <w:t xml:space="preserve">щонайменше трьома варіантами довжин від 15 мм до 50 мм </w:t>
            </w:r>
            <w:proofErr w:type="spellStart"/>
            <w:r w:rsidRPr="00A20DC2">
              <w:rPr>
                <w:rFonts w:ascii="Times New Roman" w:hAnsi="Times New Roman" w:cs="Times New Roman"/>
                <w:color w:val="000000"/>
                <w:sz w:val="24"/>
                <w:szCs w:val="24"/>
                <w:lang w:eastAsia="uk-UA"/>
              </w:rPr>
              <w:t>включно;Зовнішні</w:t>
            </w:r>
            <w:proofErr w:type="spellEnd"/>
            <w:r w:rsidRPr="00A20DC2">
              <w:rPr>
                <w:rFonts w:ascii="Times New Roman" w:hAnsi="Times New Roman" w:cs="Times New Roman"/>
                <w:color w:val="000000"/>
                <w:sz w:val="24"/>
                <w:szCs w:val="24"/>
                <w:lang w:eastAsia="uk-UA"/>
              </w:rPr>
              <w:t xml:space="preserve"> діаметр </w:t>
            </w:r>
            <w:proofErr w:type="spellStart"/>
            <w:r w:rsidRPr="00A20DC2">
              <w:rPr>
                <w:rFonts w:ascii="Times New Roman" w:hAnsi="Times New Roman" w:cs="Times New Roman"/>
                <w:color w:val="000000"/>
                <w:sz w:val="24"/>
                <w:szCs w:val="24"/>
                <w:lang w:eastAsia="uk-UA"/>
              </w:rPr>
              <w:t>мікрокатетеру</w:t>
            </w:r>
            <w:proofErr w:type="spellEnd"/>
            <w:r w:rsidRPr="00A20DC2">
              <w:rPr>
                <w:rFonts w:ascii="Times New Roman" w:hAnsi="Times New Roman" w:cs="Times New Roman"/>
                <w:color w:val="000000"/>
                <w:sz w:val="24"/>
                <w:szCs w:val="24"/>
                <w:lang w:eastAsia="uk-UA"/>
              </w:rPr>
              <w:t xml:space="preserve"> не має перевищувати 1,5F в дистальній його частині та 3,0F  - в проксимальній; Не більше 0,013 дюймів; Має бути сумісний з </w:t>
            </w:r>
            <w:proofErr w:type="spellStart"/>
            <w:r w:rsidRPr="00A20DC2">
              <w:rPr>
                <w:rFonts w:ascii="Times New Roman" w:hAnsi="Times New Roman" w:cs="Times New Roman"/>
                <w:color w:val="000000"/>
                <w:sz w:val="24"/>
                <w:szCs w:val="24"/>
                <w:lang w:eastAsia="uk-UA"/>
              </w:rPr>
              <w:t>мікропровідником</w:t>
            </w:r>
            <w:proofErr w:type="spellEnd"/>
            <w:r w:rsidRPr="00A20DC2">
              <w:rPr>
                <w:rFonts w:ascii="Times New Roman" w:hAnsi="Times New Roman" w:cs="Times New Roman"/>
                <w:color w:val="000000"/>
                <w:sz w:val="24"/>
                <w:szCs w:val="24"/>
                <w:lang w:eastAsia="uk-UA"/>
              </w:rPr>
              <w:t xml:space="preserve"> з діаметром не більше 0,010 дюймів включно; Не менше 165 см; Не менше 2х </w:t>
            </w:r>
            <w:proofErr w:type="spellStart"/>
            <w:r w:rsidRPr="00A20DC2">
              <w:rPr>
                <w:rFonts w:ascii="Times New Roman" w:hAnsi="Times New Roman" w:cs="Times New Roman"/>
                <w:color w:val="000000"/>
                <w:sz w:val="24"/>
                <w:szCs w:val="24"/>
                <w:lang w:eastAsia="uk-UA"/>
              </w:rPr>
              <w:t>рентгеноконтрастних</w:t>
            </w:r>
            <w:proofErr w:type="spellEnd"/>
            <w:r w:rsidRPr="00A20DC2">
              <w:rPr>
                <w:rFonts w:ascii="Times New Roman" w:hAnsi="Times New Roman" w:cs="Times New Roman"/>
                <w:color w:val="000000"/>
                <w:sz w:val="24"/>
                <w:szCs w:val="24"/>
                <w:lang w:eastAsia="uk-UA"/>
              </w:rPr>
              <w:t xml:space="preserve"> маркерів; </w:t>
            </w:r>
            <w:proofErr w:type="spellStart"/>
            <w:r w:rsidRPr="00A20DC2">
              <w:rPr>
                <w:rFonts w:ascii="Times New Roman" w:hAnsi="Times New Roman" w:cs="Times New Roman"/>
                <w:color w:val="000000"/>
                <w:sz w:val="24"/>
                <w:szCs w:val="24"/>
                <w:lang w:eastAsia="uk-UA"/>
              </w:rPr>
              <w:t>Мікрокатетер</w:t>
            </w:r>
            <w:proofErr w:type="spellEnd"/>
            <w:r w:rsidRPr="00A20DC2">
              <w:rPr>
                <w:rFonts w:ascii="Times New Roman" w:hAnsi="Times New Roman" w:cs="Times New Roman"/>
                <w:color w:val="000000"/>
                <w:sz w:val="24"/>
                <w:szCs w:val="24"/>
                <w:lang w:eastAsia="uk-UA"/>
              </w:rPr>
              <w:t xml:space="preserve"> має бути сумісним з ДМСО- </w:t>
            </w:r>
            <w:proofErr w:type="spellStart"/>
            <w:r w:rsidRPr="00A20DC2">
              <w:rPr>
                <w:rFonts w:ascii="Times New Roman" w:hAnsi="Times New Roman" w:cs="Times New Roman"/>
                <w:color w:val="000000"/>
                <w:sz w:val="24"/>
                <w:szCs w:val="24"/>
                <w:lang w:eastAsia="uk-UA"/>
              </w:rPr>
              <w:t>вмісними</w:t>
            </w:r>
            <w:proofErr w:type="spellEnd"/>
            <w:r w:rsidRPr="00A20DC2">
              <w:rPr>
                <w:rFonts w:ascii="Times New Roman" w:hAnsi="Times New Roman" w:cs="Times New Roman"/>
                <w:color w:val="000000"/>
                <w:sz w:val="24"/>
                <w:szCs w:val="24"/>
                <w:lang w:eastAsia="uk-UA"/>
              </w:rPr>
              <w:t xml:space="preserve"> речовинами</w:t>
            </w:r>
          </w:p>
        </w:tc>
      </w:tr>
      <w:tr w:rsidR="00A20DC2" w:rsidRPr="00A20DC2" w14:paraId="635FAA00" w14:textId="77777777" w:rsidTr="00A20DC2">
        <w:trPr>
          <w:trHeight w:val="472"/>
          <w:jc w:val="center"/>
        </w:trPr>
        <w:tc>
          <w:tcPr>
            <w:tcW w:w="891" w:type="dxa"/>
            <w:shd w:val="clear" w:color="FFFFCC" w:fill="FFFFFF"/>
            <w:noWrap/>
            <w:vAlign w:val="center"/>
          </w:tcPr>
          <w:p w14:paraId="1297F284"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bCs/>
                <w:color w:val="000000"/>
                <w:sz w:val="24"/>
                <w:szCs w:val="24"/>
              </w:rPr>
              <w:lastRenderedPageBreak/>
              <w:t>3</w:t>
            </w:r>
          </w:p>
        </w:tc>
        <w:tc>
          <w:tcPr>
            <w:tcW w:w="2315" w:type="dxa"/>
            <w:tcBorders>
              <w:top w:val="nil"/>
              <w:left w:val="single" w:sz="4" w:space="0" w:color="auto"/>
              <w:bottom w:val="single" w:sz="4" w:space="0" w:color="auto"/>
              <w:right w:val="single" w:sz="4" w:space="0" w:color="auto"/>
            </w:tcBorders>
            <w:shd w:val="clear" w:color="auto" w:fill="auto"/>
            <w:vAlign w:val="center"/>
          </w:tcPr>
          <w:p w14:paraId="6A3F5BB0" w14:textId="521B1F61" w:rsidR="00A20DC2" w:rsidRPr="00A20DC2" w:rsidRDefault="00A20DC2" w:rsidP="00A20DC2">
            <w:pPr>
              <w:jc w:val="center"/>
              <w:rPr>
                <w:rFonts w:ascii="Times New Roman" w:hAnsi="Times New Roman" w:cs="Times New Roman"/>
                <w:sz w:val="24"/>
                <w:szCs w:val="24"/>
                <w:lang w:eastAsia="uk-UA"/>
              </w:rPr>
            </w:pPr>
            <w:proofErr w:type="spellStart"/>
            <w:r w:rsidRPr="00A20DC2">
              <w:rPr>
                <w:rFonts w:ascii="Times New Roman" w:hAnsi="Times New Roman" w:cs="Times New Roman"/>
                <w:color w:val="000000"/>
                <w:sz w:val="24"/>
                <w:szCs w:val="24"/>
              </w:rPr>
              <w:t>Клеюча</w:t>
            </w:r>
            <w:proofErr w:type="spellEnd"/>
            <w:r w:rsidRPr="00A20DC2">
              <w:rPr>
                <w:rFonts w:ascii="Times New Roman" w:hAnsi="Times New Roman" w:cs="Times New Roman"/>
                <w:color w:val="000000"/>
                <w:sz w:val="24"/>
                <w:szCs w:val="24"/>
              </w:rPr>
              <w:t xml:space="preserve"> композиція для артеріовенозних </w:t>
            </w:r>
            <w:proofErr w:type="spellStart"/>
            <w:r w:rsidRPr="00A20DC2">
              <w:rPr>
                <w:rFonts w:ascii="Times New Roman" w:hAnsi="Times New Roman" w:cs="Times New Roman"/>
                <w:color w:val="000000"/>
                <w:sz w:val="24"/>
                <w:szCs w:val="24"/>
              </w:rPr>
              <w:t>мальформацій</w:t>
            </w:r>
            <w:proofErr w:type="spellEnd"/>
          </w:p>
        </w:tc>
        <w:tc>
          <w:tcPr>
            <w:tcW w:w="862" w:type="dxa"/>
            <w:noWrap/>
            <w:vAlign w:val="center"/>
          </w:tcPr>
          <w:p w14:paraId="1BAD4F73"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sz w:val="24"/>
                <w:szCs w:val="24"/>
              </w:rPr>
              <w:t>шт.</w:t>
            </w:r>
          </w:p>
        </w:tc>
        <w:tc>
          <w:tcPr>
            <w:tcW w:w="923" w:type="dxa"/>
            <w:tcBorders>
              <w:top w:val="single" w:sz="4" w:space="0" w:color="auto"/>
              <w:left w:val="single" w:sz="4" w:space="0" w:color="auto"/>
              <w:bottom w:val="single" w:sz="4" w:space="0" w:color="auto"/>
              <w:right w:val="single" w:sz="4" w:space="0" w:color="auto"/>
            </w:tcBorders>
            <w:vAlign w:val="center"/>
          </w:tcPr>
          <w:p w14:paraId="62CDA074" w14:textId="28D7DD69" w:rsidR="00A20DC2" w:rsidRPr="00A20DC2" w:rsidRDefault="0032500F" w:rsidP="00A20DC2">
            <w:pPr>
              <w:pStyle w:val="12"/>
              <w:jc w:val="center"/>
              <w:rPr>
                <w:rFonts w:ascii="Times New Roman" w:hAnsi="Times New Roman"/>
                <w:sz w:val="24"/>
                <w:szCs w:val="24"/>
                <w:lang w:val="uk-UA" w:eastAsia="uk-UA"/>
              </w:rPr>
            </w:pPr>
            <w:r>
              <w:rPr>
                <w:rFonts w:ascii="Times New Roman" w:hAnsi="Times New Roman"/>
                <w:bCs/>
                <w:color w:val="000000"/>
                <w:sz w:val="24"/>
                <w:szCs w:val="24"/>
                <w:lang w:val="uk-UA"/>
              </w:rPr>
              <w:t>30</w:t>
            </w:r>
            <w:bookmarkStart w:id="3" w:name="_GoBack"/>
            <w:bookmarkEnd w:id="3"/>
          </w:p>
        </w:tc>
        <w:tc>
          <w:tcPr>
            <w:tcW w:w="2517" w:type="dxa"/>
            <w:tcBorders>
              <w:top w:val="single" w:sz="4" w:space="0" w:color="auto"/>
              <w:left w:val="single" w:sz="4" w:space="0" w:color="auto"/>
              <w:bottom w:val="single" w:sz="4" w:space="0" w:color="auto"/>
              <w:right w:val="single" w:sz="4" w:space="0" w:color="auto"/>
            </w:tcBorders>
            <w:vAlign w:val="center"/>
          </w:tcPr>
          <w:p w14:paraId="05916C65" w14:textId="77777777" w:rsidR="00A20DC2" w:rsidRPr="00A20DC2" w:rsidRDefault="00A20DC2" w:rsidP="00A20DC2">
            <w:pPr>
              <w:jc w:val="center"/>
              <w:rPr>
                <w:rFonts w:ascii="Times New Roman" w:hAnsi="Times New Roman" w:cs="Times New Roman"/>
                <w:bCs/>
                <w:color w:val="000000"/>
                <w:sz w:val="24"/>
                <w:szCs w:val="24"/>
              </w:rPr>
            </w:pPr>
            <w:r w:rsidRPr="00A20DC2">
              <w:rPr>
                <w:rFonts w:ascii="Times New Roman" w:hAnsi="Times New Roman" w:cs="Times New Roman"/>
                <w:bCs/>
                <w:sz w:val="24"/>
                <w:szCs w:val="24"/>
                <w:shd w:val="clear" w:color="auto" w:fill="FFFFFF"/>
              </w:rPr>
              <w:t xml:space="preserve">60939 Матеріал для </w:t>
            </w:r>
            <w:proofErr w:type="spellStart"/>
            <w:r w:rsidRPr="00A20DC2">
              <w:rPr>
                <w:rFonts w:ascii="Times New Roman" w:hAnsi="Times New Roman" w:cs="Times New Roman"/>
                <w:bCs/>
                <w:sz w:val="24"/>
                <w:szCs w:val="24"/>
                <w:shd w:val="clear" w:color="auto" w:fill="FFFFFF"/>
              </w:rPr>
              <w:t>емболізаціі</w:t>
            </w:r>
            <w:proofErr w:type="spellEnd"/>
            <w:r w:rsidRPr="00A20DC2">
              <w:rPr>
                <w:rFonts w:ascii="Times New Roman" w:hAnsi="Times New Roman" w:cs="Times New Roman"/>
                <w:bCs/>
                <w:sz w:val="24"/>
                <w:szCs w:val="24"/>
                <w:shd w:val="clear" w:color="auto" w:fill="FFFFFF"/>
              </w:rPr>
              <w:t xml:space="preserve">̈ судин головного мозку / </w:t>
            </w:r>
            <w:r w:rsidRPr="00A20DC2">
              <w:rPr>
                <w:rFonts w:ascii="Times New Roman" w:hAnsi="Times New Roman" w:cs="Times New Roman"/>
                <w:sz w:val="24"/>
                <w:szCs w:val="24"/>
                <w:shd w:val="clear" w:color="auto" w:fill="FFFFFF"/>
              </w:rPr>
              <w:t xml:space="preserve">C010402020302 Рідини для </w:t>
            </w:r>
            <w:proofErr w:type="spellStart"/>
            <w:r w:rsidRPr="00A20DC2">
              <w:rPr>
                <w:rFonts w:ascii="Times New Roman" w:hAnsi="Times New Roman" w:cs="Times New Roman"/>
                <w:sz w:val="24"/>
                <w:szCs w:val="24"/>
                <w:shd w:val="clear" w:color="auto" w:fill="FFFFFF"/>
              </w:rPr>
              <w:t>емболізації</w:t>
            </w:r>
            <w:proofErr w:type="spellEnd"/>
          </w:p>
        </w:tc>
        <w:tc>
          <w:tcPr>
            <w:tcW w:w="3231" w:type="dxa"/>
            <w:shd w:val="clear" w:color="FFFFCC" w:fill="FFFFFF"/>
            <w:vAlign w:val="center"/>
          </w:tcPr>
          <w:p w14:paraId="36F80189" w14:textId="758FBCED" w:rsidR="00A20DC2" w:rsidRPr="00A20DC2" w:rsidRDefault="00A20DC2" w:rsidP="00A20DC2">
            <w:pPr>
              <w:jc w:val="center"/>
              <w:rPr>
                <w:rFonts w:ascii="Times New Roman" w:hAnsi="Times New Roman" w:cs="Times New Roman"/>
                <w:color w:val="000000"/>
                <w:sz w:val="24"/>
                <w:szCs w:val="24"/>
                <w:lang w:eastAsia="uk-UA"/>
              </w:rPr>
            </w:pPr>
            <w:proofErr w:type="spellStart"/>
            <w:r w:rsidRPr="00A20DC2">
              <w:rPr>
                <w:rFonts w:ascii="Times New Roman" w:hAnsi="Times New Roman" w:cs="Times New Roman"/>
                <w:color w:val="000000"/>
                <w:sz w:val="24"/>
                <w:szCs w:val="24"/>
                <w:lang w:eastAsia="uk-UA"/>
              </w:rPr>
              <w:t>Емболізація</w:t>
            </w:r>
            <w:proofErr w:type="spellEnd"/>
            <w:r w:rsidRPr="00A20DC2">
              <w:rPr>
                <w:rFonts w:ascii="Times New Roman" w:hAnsi="Times New Roman" w:cs="Times New Roman"/>
                <w:color w:val="000000"/>
                <w:sz w:val="24"/>
                <w:szCs w:val="24"/>
                <w:lang w:eastAsia="uk-UA"/>
              </w:rPr>
              <w:t xml:space="preserve"> уражень </w:t>
            </w:r>
            <w:proofErr w:type="spellStart"/>
            <w:r w:rsidRPr="00A20DC2">
              <w:rPr>
                <w:rFonts w:ascii="Times New Roman" w:hAnsi="Times New Roman" w:cs="Times New Roman"/>
                <w:color w:val="000000"/>
                <w:sz w:val="24"/>
                <w:szCs w:val="24"/>
                <w:lang w:eastAsia="uk-UA"/>
              </w:rPr>
              <w:t>нейроваскулярної</w:t>
            </w:r>
            <w:proofErr w:type="spellEnd"/>
            <w:r w:rsidRPr="00A20DC2">
              <w:rPr>
                <w:rFonts w:ascii="Times New Roman" w:hAnsi="Times New Roman" w:cs="Times New Roman"/>
                <w:color w:val="000000"/>
                <w:sz w:val="24"/>
                <w:szCs w:val="24"/>
                <w:lang w:eastAsia="uk-UA"/>
              </w:rPr>
              <w:t xml:space="preserve"> системи, включаючи артеріовенозні </w:t>
            </w:r>
            <w:proofErr w:type="spellStart"/>
            <w:r w:rsidRPr="00A20DC2">
              <w:rPr>
                <w:rFonts w:ascii="Times New Roman" w:hAnsi="Times New Roman" w:cs="Times New Roman"/>
                <w:color w:val="000000"/>
                <w:sz w:val="24"/>
                <w:szCs w:val="24"/>
                <w:lang w:eastAsia="uk-UA"/>
              </w:rPr>
              <w:t>мальформації</w:t>
            </w:r>
            <w:proofErr w:type="spellEnd"/>
            <w:r w:rsidRPr="00A20DC2">
              <w:rPr>
                <w:rFonts w:ascii="Times New Roman" w:hAnsi="Times New Roman" w:cs="Times New Roman"/>
                <w:color w:val="000000"/>
                <w:sz w:val="24"/>
                <w:szCs w:val="24"/>
                <w:lang w:eastAsia="uk-UA"/>
              </w:rPr>
              <w:t xml:space="preserve"> ; Рідка </w:t>
            </w:r>
            <w:proofErr w:type="spellStart"/>
            <w:r w:rsidRPr="00A20DC2">
              <w:rPr>
                <w:rFonts w:ascii="Times New Roman" w:hAnsi="Times New Roman" w:cs="Times New Roman"/>
                <w:color w:val="000000"/>
                <w:sz w:val="24"/>
                <w:szCs w:val="24"/>
                <w:lang w:eastAsia="uk-UA"/>
              </w:rPr>
              <w:t>емболізуюча</w:t>
            </w:r>
            <w:proofErr w:type="spellEnd"/>
            <w:r w:rsidRPr="00A20DC2">
              <w:rPr>
                <w:rFonts w:ascii="Times New Roman" w:hAnsi="Times New Roman" w:cs="Times New Roman"/>
                <w:color w:val="000000"/>
                <w:sz w:val="24"/>
                <w:szCs w:val="24"/>
                <w:lang w:eastAsia="uk-UA"/>
              </w:rPr>
              <w:t xml:space="preserve"> речовина у флаконі. ; Доставляється до місця </w:t>
            </w:r>
            <w:proofErr w:type="spellStart"/>
            <w:r w:rsidRPr="00A20DC2">
              <w:rPr>
                <w:rFonts w:ascii="Times New Roman" w:hAnsi="Times New Roman" w:cs="Times New Roman"/>
                <w:color w:val="000000"/>
                <w:sz w:val="24"/>
                <w:szCs w:val="24"/>
                <w:lang w:eastAsia="uk-UA"/>
              </w:rPr>
              <w:t>емболізації</w:t>
            </w:r>
            <w:proofErr w:type="spellEnd"/>
            <w:r w:rsidRPr="00A20DC2">
              <w:rPr>
                <w:rFonts w:ascii="Times New Roman" w:hAnsi="Times New Roman" w:cs="Times New Roman"/>
                <w:color w:val="000000"/>
                <w:sz w:val="24"/>
                <w:szCs w:val="24"/>
                <w:lang w:eastAsia="uk-UA"/>
              </w:rPr>
              <w:t xml:space="preserve"> за допомогою ДМСО-сумісного </w:t>
            </w:r>
            <w:proofErr w:type="spellStart"/>
            <w:r w:rsidRPr="00A20DC2">
              <w:rPr>
                <w:rFonts w:ascii="Times New Roman" w:hAnsi="Times New Roman" w:cs="Times New Roman"/>
                <w:color w:val="000000"/>
                <w:sz w:val="24"/>
                <w:szCs w:val="24"/>
                <w:lang w:eastAsia="uk-UA"/>
              </w:rPr>
              <w:t>мікрокатетера</w:t>
            </w:r>
            <w:proofErr w:type="spellEnd"/>
            <w:r w:rsidRPr="00A20DC2">
              <w:rPr>
                <w:rFonts w:ascii="Times New Roman" w:hAnsi="Times New Roman" w:cs="Times New Roman"/>
                <w:color w:val="000000"/>
                <w:sz w:val="24"/>
                <w:szCs w:val="24"/>
                <w:lang w:eastAsia="uk-UA"/>
              </w:rPr>
              <w:t xml:space="preserve">; Після контакту з кров’ю має формувати губчастий зв’язний </w:t>
            </w:r>
            <w:proofErr w:type="spellStart"/>
            <w:r w:rsidRPr="00A20DC2">
              <w:rPr>
                <w:rFonts w:ascii="Times New Roman" w:hAnsi="Times New Roman" w:cs="Times New Roman"/>
                <w:color w:val="000000"/>
                <w:sz w:val="24"/>
                <w:szCs w:val="24"/>
                <w:lang w:eastAsia="uk-UA"/>
              </w:rPr>
              <w:t>ембол</w:t>
            </w:r>
            <w:proofErr w:type="spellEnd"/>
            <w:r w:rsidRPr="00A20DC2">
              <w:rPr>
                <w:rFonts w:ascii="Times New Roman" w:hAnsi="Times New Roman" w:cs="Times New Roman"/>
                <w:color w:val="000000"/>
                <w:sz w:val="24"/>
                <w:szCs w:val="24"/>
                <w:lang w:eastAsia="uk-UA"/>
              </w:rPr>
              <w:t xml:space="preserve">;-Затвердіння </w:t>
            </w:r>
            <w:proofErr w:type="spellStart"/>
            <w:r w:rsidRPr="00A20DC2">
              <w:rPr>
                <w:rFonts w:ascii="Times New Roman" w:hAnsi="Times New Roman" w:cs="Times New Roman"/>
                <w:color w:val="000000"/>
                <w:sz w:val="24"/>
                <w:szCs w:val="24"/>
                <w:lang w:eastAsia="uk-UA"/>
              </w:rPr>
              <w:t>емболу</w:t>
            </w:r>
            <w:proofErr w:type="spellEnd"/>
            <w:r w:rsidRPr="00A20DC2">
              <w:rPr>
                <w:rFonts w:ascii="Times New Roman" w:hAnsi="Times New Roman" w:cs="Times New Roman"/>
                <w:color w:val="000000"/>
                <w:sz w:val="24"/>
                <w:szCs w:val="24"/>
                <w:lang w:eastAsia="uk-UA"/>
              </w:rPr>
              <w:t xml:space="preserve"> має відбуватись від зовнішньої поверхні всередину; Композиція має бути </w:t>
            </w:r>
            <w:proofErr w:type="spellStart"/>
            <w:r w:rsidRPr="00A20DC2">
              <w:rPr>
                <w:rFonts w:ascii="Times New Roman" w:hAnsi="Times New Roman" w:cs="Times New Roman"/>
                <w:color w:val="000000"/>
                <w:sz w:val="24"/>
                <w:szCs w:val="24"/>
                <w:lang w:eastAsia="uk-UA"/>
              </w:rPr>
              <w:t>рентгеноконтрастною</w:t>
            </w:r>
            <w:proofErr w:type="spellEnd"/>
          </w:p>
        </w:tc>
      </w:tr>
    </w:tbl>
    <w:p w14:paraId="32866A22" w14:textId="77777777" w:rsidR="00A20DC2" w:rsidRPr="00A20DC2" w:rsidRDefault="00A20DC2" w:rsidP="00A20DC2">
      <w:pPr>
        <w:pStyle w:val="ac"/>
        <w:spacing w:before="0" w:beforeAutospacing="0" w:after="0" w:afterAutospacing="0" w:line="276" w:lineRule="auto"/>
        <w:ind w:firstLine="567"/>
        <w:jc w:val="center"/>
        <w:rPr>
          <w:rFonts w:cs="Times New Roman"/>
          <w:lang w:val="uk-UA"/>
        </w:rPr>
      </w:pPr>
    </w:p>
    <w:p w14:paraId="5732DAE7" w14:textId="77777777" w:rsidR="006E7F53" w:rsidRPr="006E7F53" w:rsidRDefault="006E7F53" w:rsidP="006E7F53">
      <w:pPr>
        <w:spacing w:after="0"/>
        <w:ind w:firstLine="567"/>
        <w:jc w:val="center"/>
        <w:rPr>
          <w:rFonts w:ascii="Times New Roman" w:hAnsi="Times New Roman" w:cs="Times New Roman"/>
          <w:i/>
          <w:color w:val="000000"/>
          <w:sz w:val="24"/>
          <w:szCs w:val="24"/>
        </w:rPr>
      </w:pPr>
      <w:r w:rsidRPr="006E7F53">
        <w:rPr>
          <w:rFonts w:ascii="Times New Roman" w:hAnsi="Times New Roman" w:cs="Times New Roman"/>
          <w:i/>
          <w:color w:val="000000"/>
          <w:sz w:val="24"/>
          <w:szCs w:val="24"/>
        </w:rPr>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торгові марки тільки для орієнтиру, так як вони мають гарну якість та ефективність у використанні.</w:t>
      </w:r>
    </w:p>
    <w:p w14:paraId="5504A543" w14:textId="77777777" w:rsidR="006E7F53" w:rsidRPr="006E7F53" w:rsidRDefault="006E7F53" w:rsidP="006E7F53">
      <w:pPr>
        <w:spacing w:after="0"/>
        <w:ind w:firstLine="567"/>
        <w:jc w:val="center"/>
        <w:rPr>
          <w:rFonts w:ascii="Times New Roman" w:hAnsi="Times New Roman" w:cs="Times New Roman"/>
          <w:i/>
          <w:color w:val="000000"/>
          <w:sz w:val="24"/>
          <w:szCs w:val="24"/>
        </w:rPr>
      </w:pPr>
      <w:r w:rsidRPr="006E7F53">
        <w:rPr>
          <w:rFonts w:ascii="Times New Roman" w:hAnsi="Times New Roman" w:cs="Times New Roman"/>
          <w:i/>
          <w:color w:val="000000"/>
          <w:sz w:val="24"/>
          <w:szCs w:val="24"/>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2E44D0E9" w14:textId="77777777" w:rsidR="006E7F53" w:rsidRPr="006E7F53" w:rsidRDefault="006E7F53" w:rsidP="006E7F53">
      <w:pPr>
        <w:pStyle w:val="a7"/>
        <w:jc w:val="center"/>
        <w:rPr>
          <w:rFonts w:ascii="Times New Roman" w:hAnsi="Times New Roman"/>
          <w:sz w:val="24"/>
          <w:szCs w:val="24"/>
          <w:lang w:eastAsia="uk-UA"/>
        </w:rPr>
      </w:pPr>
    </w:p>
    <w:p w14:paraId="210F3EC2"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1. Товар повинен бути </w:t>
      </w:r>
      <w:proofErr w:type="spellStart"/>
      <w:r w:rsidRPr="006E7F53">
        <w:rPr>
          <w:rFonts w:ascii="Times New Roman" w:hAnsi="Times New Roman" w:cs="Times New Roman"/>
          <w:sz w:val="24"/>
          <w:szCs w:val="24"/>
          <w:lang w:val="ru-RU"/>
        </w:rPr>
        <w:t>новим</w:t>
      </w:r>
      <w:proofErr w:type="spellEnd"/>
      <w:r w:rsidRPr="006E7F53">
        <w:rPr>
          <w:rFonts w:ascii="Times New Roman" w:hAnsi="Times New Roman" w:cs="Times New Roman"/>
          <w:sz w:val="24"/>
          <w:szCs w:val="24"/>
          <w:lang w:val="ru-RU"/>
        </w:rPr>
        <w:t xml:space="preserve">, без </w:t>
      </w:r>
      <w:proofErr w:type="spellStart"/>
      <w:r w:rsidRPr="006E7F53">
        <w:rPr>
          <w:rFonts w:ascii="Times New Roman" w:hAnsi="Times New Roman" w:cs="Times New Roman"/>
          <w:sz w:val="24"/>
          <w:szCs w:val="24"/>
          <w:lang w:val="ru-RU"/>
        </w:rPr>
        <w:t>зовнішніх</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пошкоджень</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брудний</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битий</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упакований</w:t>
      </w:r>
      <w:proofErr w:type="spellEnd"/>
      <w:r w:rsidRPr="006E7F53">
        <w:rPr>
          <w:rFonts w:ascii="Times New Roman" w:hAnsi="Times New Roman" w:cs="Times New Roman"/>
          <w:sz w:val="24"/>
          <w:szCs w:val="24"/>
          <w:lang w:val="ru-RU"/>
        </w:rPr>
        <w:t xml:space="preserve"> з </w:t>
      </w:r>
      <w:proofErr w:type="spellStart"/>
      <w:r w:rsidRPr="006E7F53">
        <w:rPr>
          <w:rFonts w:ascii="Times New Roman" w:hAnsi="Times New Roman" w:cs="Times New Roman"/>
          <w:sz w:val="24"/>
          <w:szCs w:val="24"/>
          <w:lang w:val="ru-RU"/>
        </w:rPr>
        <w:t>маркуванням</w:t>
      </w:r>
      <w:proofErr w:type="spellEnd"/>
      <w:r w:rsidRPr="006E7F53">
        <w:rPr>
          <w:rFonts w:ascii="Times New Roman" w:hAnsi="Times New Roman" w:cs="Times New Roman"/>
          <w:sz w:val="24"/>
          <w:szCs w:val="24"/>
          <w:lang w:val="ru-RU"/>
        </w:rPr>
        <w:t xml:space="preserve"> товару.</w:t>
      </w:r>
    </w:p>
    <w:p w14:paraId="60E75039"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2. При </w:t>
      </w:r>
      <w:proofErr w:type="spellStart"/>
      <w:r w:rsidRPr="006E7F53">
        <w:rPr>
          <w:rFonts w:ascii="Times New Roman" w:hAnsi="Times New Roman" w:cs="Times New Roman"/>
          <w:sz w:val="24"/>
          <w:szCs w:val="24"/>
          <w:lang w:val="ru-RU"/>
        </w:rPr>
        <w:t>поставці</w:t>
      </w:r>
      <w:proofErr w:type="spellEnd"/>
      <w:r w:rsidRPr="006E7F53">
        <w:rPr>
          <w:rFonts w:ascii="Times New Roman" w:hAnsi="Times New Roman" w:cs="Times New Roman"/>
          <w:sz w:val="24"/>
          <w:szCs w:val="24"/>
          <w:lang w:val="ru-RU"/>
        </w:rPr>
        <w:t xml:space="preserve"> товару повинна </w:t>
      </w:r>
      <w:proofErr w:type="spellStart"/>
      <w:r w:rsidRPr="006E7F53">
        <w:rPr>
          <w:rFonts w:ascii="Times New Roman" w:hAnsi="Times New Roman" w:cs="Times New Roman"/>
          <w:sz w:val="24"/>
          <w:szCs w:val="24"/>
          <w:lang w:val="ru-RU"/>
        </w:rPr>
        <w:t>додержуватись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цілісність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оригінальної</w:t>
      </w:r>
      <w:proofErr w:type="spellEnd"/>
      <w:r w:rsidRPr="006E7F53">
        <w:rPr>
          <w:rFonts w:ascii="Times New Roman" w:hAnsi="Times New Roman" w:cs="Times New Roman"/>
          <w:sz w:val="24"/>
          <w:szCs w:val="24"/>
          <w:lang w:val="ru-RU"/>
        </w:rPr>
        <w:t xml:space="preserve"> упаковки з </w:t>
      </w:r>
      <w:proofErr w:type="spellStart"/>
      <w:r w:rsidRPr="006E7F53">
        <w:rPr>
          <w:rFonts w:ascii="Times New Roman" w:hAnsi="Times New Roman" w:cs="Times New Roman"/>
          <w:sz w:val="24"/>
          <w:szCs w:val="24"/>
          <w:lang w:val="ru-RU"/>
        </w:rPr>
        <w:t>необхідними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реквізитами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виробника</w:t>
      </w:r>
      <w:proofErr w:type="spellEnd"/>
      <w:r w:rsidRPr="006E7F53">
        <w:rPr>
          <w:rFonts w:ascii="Times New Roman" w:hAnsi="Times New Roman" w:cs="Times New Roman"/>
          <w:sz w:val="24"/>
          <w:szCs w:val="24"/>
          <w:lang w:val="ru-RU"/>
        </w:rPr>
        <w:t xml:space="preserve"> та </w:t>
      </w:r>
      <w:proofErr w:type="spellStart"/>
      <w:r w:rsidRPr="006E7F53">
        <w:rPr>
          <w:rFonts w:ascii="Times New Roman" w:hAnsi="Times New Roman" w:cs="Times New Roman"/>
          <w:sz w:val="24"/>
          <w:szCs w:val="24"/>
          <w:lang w:val="ru-RU"/>
        </w:rPr>
        <w:t>уповноваженого</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представника</w:t>
      </w:r>
      <w:proofErr w:type="spellEnd"/>
      <w:r w:rsidRPr="006E7F53">
        <w:rPr>
          <w:rFonts w:ascii="Times New Roman" w:hAnsi="Times New Roman" w:cs="Times New Roman"/>
          <w:sz w:val="24"/>
          <w:szCs w:val="24"/>
          <w:lang w:val="ru-RU"/>
        </w:rPr>
        <w:t>.</w:t>
      </w:r>
    </w:p>
    <w:p w14:paraId="24FD79F1" w14:textId="77777777" w:rsidR="006E7F53" w:rsidRPr="006E7F53" w:rsidRDefault="006E7F53" w:rsidP="006E7F53">
      <w:pPr>
        <w:pStyle w:val="a7"/>
        <w:ind w:firstLine="567"/>
        <w:jc w:val="both"/>
        <w:rPr>
          <w:rFonts w:ascii="Times New Roman" w:hAnsi="Times New Roman"/>
          <w:sz w:val="24"/>
          <w:szCs w:val="24"/>
          <w:lang w:val="ru-RU"/>
        </w:rPr>
      </w:pPr>
      <w:r w:rsidRPr="006E7F53">
        <w:rPr>
          <w:rFonts w:ascii="Times New Roman" w:hAnsi="Times New Roman"/>
          <w:sz w:val="24"/>
          <w:szCs w:val="24"/>
          <w:lang w:val="ru-RU"/>
        </w:rPr>
        <w:t xml:space="preserve">3. </w:t>
      </w:r>
      <w:proofErr w:type="spellStart"/>
      <w:r w:rsidRPr="006E7F53">
        <w:rPr>
          <w:rFonts w:ascii="Times New Roman" w:hAnsi="Times New Roman"/>
          <w:sz w:val="24"/>
          <w:szCs w:val="24"/>
          <w:lang w:val="ru-RU"/>
        </w:rPr>
        <w:t>Умовою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постачання</w:t>
      </w:r>
      <w:proofErr w:type="spellEnd"/>
      <w:r w:rsidRPr="006E7F53">
        <w:rPr>
          <w:rFonts w:ascii="Times New Roman" w:hAnsi="Times New Roman"/>
          <w:sz w:val="24"/>
          <w:szCs w:val="24"/>
          <w:lang w:val="ru-RU"/>
        </w:rPr>
        <w:t xml:space="preserve"> товару є </w:t>
      </w:r>
      <w:proofErr w:type="spellStart"/>
      <w:r w:rsidRPr="006E7F53">
        <w:rPr>
          <w:rFonts w:ascii="Times New Roman" w:hAnsi="Times New Roman"/>
          <w:sz w:val="24"/>
          <w:szCs w:val="24"/>
          <w:lang w:val="ru-RU"/>
        </w:rPr>
        <w:t>безкоштовна</w:t>
      </w:r>
      <w:proofErr w:type="spellEnd"/>
      <w:r w:rsidRPr="006E7F53">
        <w:rPr>
          <w:rFonts w:ascii="Times New Roman" w:hAnsi="Times New Roman"/>
          <w:sz w:val="24"/>
          <w:szCs w:val="24"/>
          <w:lang w:val="ru-RU"/>
        </w:rPr>
        <w:t xml:space="preserve"> доставка на </w:t>
      </w:r>
      <w:proofErr w:type="spellStart"/>
      <w:r w:rsidRPr="006E7F53">
        <w:rPr>
          <w:rFonts w:ascii="Times New Roman" w:hAnsi="Times New Roman"/>
          <w:sz w:val="24"/>
          <w:szCs w:val="24"/>
          <w:lang w:val="ru-RU"/>
        </w:rPr>
        <w:t>територію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 xml:space="preserve"> з </w:t>
      </w:r>
      <w:proofErr w:type="spellStart"/>
      <w:r w:rsidRPr="006E7F53">
        <w:rPr>
          <w:rFonts w:ascii="Times New Roman" w:hAnsi="Times New Roman"/>
          <w:sz w:val="24"/>
          <w:szCs w:val="24"/>
          <w:lang w:val="ru-RU"/>
        </w:rPr>
        <w:t>перевіркою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комплектності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цілісності</w:t>
      </w:r>
      <w:proofErr w:type="spellEnd"/>
      <w:r w:rsidRPr="006E7F53">
        <w:rPr>
          <w:rFonts w:ascii="Times New Roman" w:hAnsi="Times New Roman"/>
          <w:sz w:val="24"/>
          <w:szCs w:val="24"/>
          <w:lang w:val="ru-RU"/>
        </w:rPr>
        <w:t xml:space="preserve"> та </w:t>
      </w:r>
      <w:proofErr w:type="spellStart"/>
      <w:r w:rsidRPr="006E7F53">
        <w:rPr>
          <w:rFonts w:ascii="Times New Roman" w:hAnsi="Times New Roman"/>
          <w:sz w:val="24"/>
          <w:szCs w:val="24"/>
          <w:lang w:val="ru-RU"/>
        </w:rPr>
        <w:t>відсутності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пошкоджень</w:t>
      </w:r>
      <w:proofErr w:type="spellEnd"/>
      <w:r w:rsidRPr="006E7F53">
        <w:rPr>
          <w:rFonts w:ascii="Times New Roman" w:hAnsi="Times New Roman"/>
          <w:sz w:val="24"/>
          <w:szCs w:val="24"/>
          <w:lang w:val="ru-RU"/>
        </w:rPr>
        <w:t xml:space="preserve"> в </w:t>
      </w:r>
      <w:proofErr w:type="spellStart"/>
      <w:r w:rsidRPr="006E7F53">
        <w:rPr>
          <w:rFonts w:ascii="Times New Roman" w:hAnsi="Times New Roman"/>
          <w:sz w:val="24"/>
          <w:szCs w:val="24"/>
          <w:lang w:val="ru-RU"/>
        </w:rPr>
        <w:t>присутності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представників</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w:t>
      </w:r>
    </w:p>
    <w:p w14:paraId="2B3BE739"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2.</w:t>
      </w:r>
      <w:r w:rsidRPr="006E7F53">
        <w:rPr>
          <w:rFonts w:ascii="Times New Roman" w:hAnsi="Times New Roman"/>
          <w:sz w:val="24"/>
          <w:szCs w:val="24"/>
        </w:rPr>
        <w:t xml:space="preserve"> </w:t>
      </w:r>
      <w:r w:rsidRPr="006E7F53">
        <w:rPr>
          <w:rFonts w:ascii="Times New Roman" w:hAnsi="Times New Roman"/>
          <w:sz w:val="24"/>
          <w:szCs w:val="24"/>
          <w:lang w:eastAsia="uk-UA"/>
        </w:rPr>
        <w:t>Запропонований та поставлений товар має відповідні характеристики та необхідні медико-технічні властивості.</w:t>
      </w:r>
    </w:p>
    <w:p w14:paraId="342232ED"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rPr>
      </w:pPr>
      <w:r w:rsidRPr="006E7F53">
        <w:rPr>
          <w:rFonts w:ascii="Times New Roman" w:hAnsi="Times New Roman" w:cs="Times New Roman"/>
          <w:sz w:val="24"/>
          <w:szCs w:val="24"/>
          <w:lang w:eastAsia="uk-UA"/>
        </w:rPr>
        <w:lastRenderedPageBreak/>
        <w:t xml:space="preserve">3. </w:t>
      </w:r>
      <w:r w:rsidRPr="006E7F53">
        <w:rPr>
          <w:rFonts w:ascii="Times New Roman" w:hAnsi="Times New Roman" w:cs="Times New Roman"/>
          <w:color w:val="000000"/>
          <w:sz w:val="24"/>
          <w:szCs w:val="24"/>
        </w:rPr>
        <w:t xml:space="preserve">Якість товару має відповідати вимогам національних та міжнародних стандартів. Учасник має надати декларацію про відповідність та/або сертифікатом відповідності або копіями документів, що підтверджують можливість введення в обіг та/або експлуатацію (застосування) медичного виробу за результатами проходження процедури оцінки відповідності згідно вимог технічного регламенту (з урахуванням вимог Постанов КМУ від 02.10.2013 № 753 «Про затвердження Технічного регламенту щодо медичних виробів», від 02.10.2013 №754 «Про затвердження Технічного регламенту щодо медичних виробів для діагностики </w:t>
      </w:r>
      <w:proofErr w:type="spellStart"/>
      <w:r w:rsidRPr="006E7F53">
        <w:rPr>
          <w:rFonts w:ascii="Times New Roman" w:hAnsi="Times New Roman" w:cs="Times New Roman"/>
          <w:color w:val="000000"/>
          <w:sz w:val="24"/>
          <w:szCs w:val="24"/>
        </w:rPr>
        <w:t>invitro</w:t>
      </w:r>
      <w:proofErr w:type="spellEnd"/>
      <w:r w:rsidRPr="006E7F53">
        <w:rPr>
          <w:rFonts w:ascii="Times New Roman" w:hAnsi="Times New Roman" w:cs="Times New Roman"/>
          <w:color w:val="000000"/>
          <w:sz w:val="24"/>
          <w:szCs w:val="24"/>
        </w:rPr>
        <w:t>», від 02.10.2013 №755 «Про затвердження Технічного регламенту щодо активних медичних виробів, які імплантують»)</w:t>
      </w:r>
    </w:p>
    <w:p w14:paraId="1F0870F0"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color w:val="000000"/>
          <w:sz w:val="24"/>
          <w:szCs w:val="24"/>
        </w:rPr>
        <w:t xml:space="preserve">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 З наданням документів, на які посилаються в листі поясненні, у вигляді </w:t>
      </w:r>
      <w:proofErr w:type="spellStart"/>
      <w:r w:rsidRPr="006E7F53">
        <w:rPr>
          <w:rFonts w:ascii="Times New Roman" w:hAnsi="Times New Roman"/>
          <w:color w:val="000000"/>
          <w:sz w:val="24"/>
          <w:szCs w:val="24"/>
        </w:rPr>
        <w:t>скан</w:t>
      </w:r>
      <w:proofErr w:type="spellEnd"/>
      <w:r w:rsidRPr="006E7F53">
        <w:rPr>
          <w:rFonts w:ascii="Times New Roman" w:hAnsi="Times New Roman"/>
          <w:color w:val="000000"/>
          <w:sz w:val="24"/>
          <w:szCs w:val="24"/>
        </w:rPr>
        <w:t>/копії.</w:t>
      </w:r>
    </w:p>
    <w:p w14:paraId="21E15B91"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4. Гарантійний лист, в довільній формі, про гарантії наявності сертифікатів якості/відповідності та/або реєстраційних посвідчень на товар що пропонується згідно технічної специфікації.</w:t>
      </w:r>
    </w:p>
    <w:p w14:paraId="5D827BE0" w14:textId="77777777" w:rsidR="006E7F53" w:rsidRPr="006E7F53" w:rsidRDefault="006E7F53" w:rsidP="006E7F53">
      <w:pPr>
        <w:pStyle w:val="a7"/>
        <w:ind w:firstLine="567"/>
        <w:jc w:val="both"/>
        <w:rPr>
          <w:rFonts w:ascii="Times New Roman" w:hAnsi="Times New Roman"/>
          <w:sz w:val="24"/>
          <w:szCs w:val="24"/>
        </w:rPr>
      </w:pPr>
      <w:bookmarkStart w:id="4" w:name="_Hlk229727381"/>
      <w:r w:rsidRPr="006E7F53">
        <w:rPr>
          <w:rFonts w:ascii="Times New Roman" w:hAnsi="Times New Roman"/>
          <w:sz w:val="24"/>
          <w:szCs w:val="24"/>
          <w:lang w:eastAsia="uk-UA"/>
        </w:rPr>
        <w:t>4.1 Довідка про джерело походження товару із зазначенням назви товаровиробника на товари що пропонується (подається у вигляді таблиці за наступним взірцем):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1730"/>
        <w:gridCol w:w="5857"/>
      </w:tblGrid>
      <w:tr w:rsidR="006E7F53" w:rsidRPr="006E7F53" w14:paraId="67E8DF43" w14:textId="77777777" w:rsidTr="00224C16">
        <w:trP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71D73509"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bookmarkStart w:id="5" w:name="_Hlk230347829"/>
            <w:bookmarkEnd w:id="4"/>
            <w:r w:rsidRPr="006E7F53">
              <w:rPr>
                <w:rFonts w:ascii="Times New Roman" w:hAnsi="Times New Roman" w:cs="Times New Roman"/>
                <w:sz w:val="24"/>
                <w:szCs w:val="24"/>
                <w:lang w:eastAsia="en-US"/>
              </w:rPr>
              <w:t>Назва товару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1A935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sz w:val="24"/>
                <w:szCs w:val="24"/>
                <w:lang w:eastAsia="en-US"/>
              </w:rPr>
              <w:t>Виробник, країна</w:t>
            </w:r>
          </w:p>
        </w:tc>
        <w:tc>
          <w:tcPr>
            <w:tcW w:w="6932" w:type="dxa"/>
            <w:tcBorders>
              <w:top w:val="single" w:sz="4" w:space="0" w:color="auto"/>
              <w:left w:val="single" w:sz="4" w:space="0" w:color="auto"/>
              <w:bottom w:val="single" w:sz="4" w:space="0" w:color="auto"/>
              <w:right w:val="single" w:sz="4" w:space="0" w:color="auto"/>
            </w:tcBorders>
            <w:vAlign w:val="center"/>
            <w:hideMark/>
          </w:tcPr>
          <w:p w14:paraId="5E93D1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color w:val="000000"/>
                <w:sz w:val="24"/>
                <w:szCs w:val="24"/>
              </w:rPr>
              <w:t>Підтверджуючі документи на товар, що пропонується (декларацію про відповідність та/або сертифікатом відповідності та/або реєстраційних посвідчень, тощо.)</w:t>
            </w:r>
          </w:p>
        </w:tc>
      </w:tr>
      <w:tr w:rsidR="006E7F53" w:rsidRPr="006E7F53" w14:paraId="74181F63" w14:textId="77777777" w:rsidTr="00224C16">
        <w:trPr>
          <w:trHeight w:val="70"/>
          <w:jc w:val="center"/>
        </w:trPr>
        <w:tc>
          <w:tcPr>
            <w:tcW w:w="1985" w:type="dxa"/>
            <w:tcBorders>
              <w:top w:val="single" w:sz="4" w:space="0" w:color="auto"/>
              <w:left w:val="single" w:sz="4" w:space="0" w:color="auto"/>
              <w:bottom w:val="single" w:sz="4" w:space="0" w:color="auto"/>
              <w:right w:val="single" w:sz="4" w:space="0" w:color="auto"/>
            </w:tcBorders>
          </w:tcPr>
          <w:p w14:paraId="6BCA04B3"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0232E6E"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6932" w:type="dxa"/>
            <w:tcBorders>
              <w:top w:val="single" w:sz="4" w:space="0" w:color="auto"/>
              <w:left w:val="single" w:sz="4" w:space="0" w:color="auto"/>
              <w:bottom w:val="single" w:sz="4" w:space="0" w:color="auto"/>
              <w:right w:val="single" w:sz="4" w:space="0" w:color="auto"/>
            </w:tcBorders>
          </w:tcPr>
          <w:p w14:paraId="20B8FE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r>
      <w:bookmarkEnd w:id="5"/>
    </w:tbl>
    <w:p w14:paraId="5C7904A3" w14:textId="77777777" w:rsidR="006E7F53" w:rsidRPr="006E7F53" w:rsidRDefault="006E7F53" w:rsidP="006E7F53">
      <w:pPr>
        <w:spacing w:after="0"/>
        <w:ind w:left="-709" w:firstLine="567"/>
        <w:jc w:val="both"/>
        <w:rPr>
          <w:rFonts w:ascii="Times New Roman" w:hAnsi="Times New Roman" w:cs="Times New Roman"/>
          <w:sz w:val="24"/>
          <w:szCs w:val="24"/>
        </w:rPr>
      </w:pPr>
    </w:p>
    <w:p w14:paraId="29B3BBCE"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5. </w:t>
      </w:r>
      <w:r w:rsidRPr="006E7F53">
        <w:rPr>
          <w:rFonts w:ascii="Times New Roman" w:hAnsi="Times New Roman"/>
          <w:color w:val="000000"/>
          <w:sz w:val="24"/>
          <w:szCs w:val="24"/>
        </w:rPr>
        <w:t>Термін придатності Товару на момент його поставки Замовнику має становити не менше ніж 80 % від загального терміну виробництва, встановленого виробником і зазначеного на заводській упаковці Товару та у супровідній документації виробника на відповідну партію Товару, або не менше 12 місяців – залежно від того, який строк є більшим. Поставка Товару з меншим терміном придатності допускається лише за попередньою письмовою згодою Замовника</w:t>
      </w:r>
      <w:r w:rsidRPr="006E7F53">
        <w:rPr>
          <w:rFonts w:ascii="Times New Roman" w:hAnsi="Times New Roman"/>
          <w:sz w:val="24"/>
          <w:szCs w:val="24"/>
          <w:lang w:eastAsia="uk-UA"/>
        </w:rPr>
        <w:t xml:space="preserve">  </w:t>
      </w:r>
    </w:p>
    <w:p w14:paraId="6F389876"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6. </w:t>
      </w:r>
      <w:r w:rsidRPr="006E7F53">
        <w:rPr>
          <w:rFonts w:ascii="Times New Roman" w:hAnsi="Times New Roman"/>
          <w:color w:val="000000"/>
          <w:sz w:val="24"/>
          <w:szCs w:val="24"/>
        </w:rPr>
        <w:t>Учасник визначає ціну на товар, який він пропонує поставити за договором, з урахуванням податків і зборів, що сплачуються або мають бути сплачені, а також витрат на страхування, транспортування, завантажування, розвантажування та інших витрат визначених законодавством.</w:t>
      </w:r>
    </w:p>
    <w:p w14:paraId="693DE3C5"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7. </w:t>
      </w:r>
      <w:r w:rsidRPr="006E7F53">
        <w:rPr>
          <w:rFonts w:ascii="Times New Roman" w:hAnsi="Times New Roman"/>
          <w:color w:val="000000"/>
          <w:sz w:val="24"/>
          <w:szCs w:val="24"/>
        </w:rPr>
        <w:t>Товар повинен бути новим, цілим, без пошкоджень заводської упаковки та її змісту, зберігатися при транспортуванні у відповідному температурному режимі, згідно інструкцій та стандартів. Товар має бути у тарі, яка забезпечує зберігання при транспортуванні, та відповідає встановленим стандартам, маркована згідно з діючим ТУ та ДСТУ.</w:t>
      </w:r>
    </w:p>
    <w:p w14:paraId="0657F4FB"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8. </w:t>
      </w:r>
      <w:r w:rsidRPr="006E7F53">
        <w:rPr>
          <w:rFonts w:ascii="Times New Roman" w:hAnsi="Times New Roman"/>
          <w:color w:val="000000"/>
          <w:sz w:val="24"/>
          <w:szCs w:val="24"/>
        </w:rPr>
        <w:t>Товар, запропонований Учасником, повинен відповідати медико-технічним вимогам, встановленим у даному додатку до Документації.</w:t>
      </w:r>
    </w:p>
    <w:p w14:paraId="775DF0AF"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9. Учасник повинен підтвердити можливість поставки запропонованого ним товару, у кількості та в терміни, визначені цією Документацією та пропозицією Учасника.</w:t>
      </w:r>
    </w:p>
    <w:p w14:paraId="69E76FEB"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На підтвердження Учасник повинен надати оригінал або завірену копію листа виробника (або представництва, або філії виробника, або офіційного імпортера – якщо їх відповідні повноваження поширюються на територію України), яким підтверджується можливість поставки товару, який є предметом закупівлі цих торгів, у необхідній кількості та в терміни. Такий лист повинен включати: повну назву учасника, адресуватися Замовнику, містити номер ідентифікатора даної закупівлі. Допускається надання гарантійного листа учаснику з боку офіційного дистриб’ютора або іншого представника виробника, при цьому учасник повинен надати оригінал або завірену копію документу, що підтверджує повноваження такого офіційного дистриб’ютора або іншого представника.</w:t>
      </w:r>
    </w:p>
    <w:p w14:paraId="6EBD7E6F" w14:textId="77777777" w:rsidR="006E7F53" w:rsidRPr="006E7F53" w:rsidRDefault="006E7F53" w:rsidP="006E7F53">
      <w:pPr>
        <w:pStyle w:val="ac"/>
        <w:spacing w:before="0" w:beforeAutospacing="0" w:after="0" w:afterAutospacing="0"/>
        <w:ind w:firstLine="567"/>
        <w:jc w:val="both"/>
        <w:rPr>
          <w:rFonts w:cs="Times New Roman"/>
          <w:color w:val="000000"/>
          <w:lang w:val="uk-UA"/>
        </w:rPr>
      </w:pPr>
      <w:r w:rsidRPr="006E7F53">
        <w:rPr>
          <w:rFonts w:cs="Times New Roman"/>
          <w:lang w:val="uk-UA" w:eastAsia="uk-UA"/>
        </w:rPr>
        <w:t xml:space="preserve">10. </w:t>
      </w:r>
      <w:r w:rsidRPr="006E7F53">
        <w:rPr>
          <w:rFonts w:cs="Times New Roman"/>
          <w:color w:val="000000"/>
          <w:lang w:val="uk-UA"/>
        </w:rPr>
        <w:t>У разі пропонування еквіваленту товару, що зазначений в медико-технічних вимогах, учасник подає у табличній формі порівняльну характеристику запропонованого ним товару та товару, що визначений у медико-технічних вимогах, з відомостями щодо відповідності вимогам Замовника, яка підтверджується відповідними документами виробника, що також надаються у складі тендерної пропозиції, із зазначенням назви документа та сторінки/пункту/абзацу, тощо, на якому міститься інформація на підтвердження відповідності.</w:t>
      </w:r>
    </w:p>
    <w:p w14:paraId="5C4ED547" w14:textId="714BF2E5" w:rsidR="00665FB1" w:rsidRDefault="00665FB1" w:rsidP="00665FB1">
      <w:pPr>
        <w:pStyle w:val="a7"/>
        <w:ind w:firstLine="567"/>
        <w:jc w:val="both"/>
        <w:rPr>
          <w:rFonts w:ascii="Times New Roman" w:hAnsi="Times New Roman"/>
          <w:b/>
        </w:rPr>
      </w:pPr>
    </w:p>
    <w:p w14:paraId="09B226B8" w14:textId="77777777" w:rsidR="00A54224" w:rsidRPr="008949A9" w:rsidRDefault="00A54224" w:rsidP="00665FB1">
      <w:pPr>
        <w:pStyle w:val="a7"/>
        <w:ind w:firstLine="567"/>
        <w:jc w:val="both"/>
        <w:rPr>
          <w:rFonts w:ascii="Times New Roman" w:hAnsi="Times New Roman"/>
          <w:b/>
          <w:sz w:val="24"/>
        </w:rPr>
      </w:pPr>
    </w:p>
    <w:p w14:paraId="69B751CE" w14:textId="3CE7229B" w:rsidR="007A428F" w:rsidRPr="007A428F" w:rsidRDefault="00BB6193" w:rsidP="00665FB1">
      <w:pPr>
        <w:pStyle w:val="a7"/>
        <w:ind w:firstLine="567"/>
        <w:jc w:val="both"/>
        <w:rPr>
          <w:rFonts w:ascii="Times New Roman" w:hAnsi="Times New Roman"/>
          <w:b/>
          <w:sz w:val="24"/>
        </w:rPr>
      </w:pPr>
      <w:r w:rsidRPr="008949A9">
        <w:rPr>
          <w:rFonts w:ascii="Times New Roman" w:hAnsi="Times New Roman"/>
          <w:b/>
          <w:sz w:val="24"/>
        </w:rPr>
        <w:t>Очікувана вартість</w:t>
      </w:r>
      <w:r w:rsidR="007A428F">
        <w:rPr>
          <w:rFonts w:ascii="Times New Roman" w:hAnsi="Times New Roman"/>
          <w:b/>
          <w:sz w:val="24"/>
        </w:rPr>
        <w:t>:</w:t>
      </w:r>
    </w:p>
    <w:p w14:paraId="6DAD9ADB" w14:textId="77777777" w:rsidR="00855866" w:rsidRPr="001759F2" w:rsidRDefault="007E514D" w:rsidP="00855866">
      <w:pPr>
        <w:pStyle w:val="a7"/>
        <w:numPr>
          <w:ilvl w:val="0"/>
          <w:numId w:val="17"/>
        </w:numPr>
        <w:jc w:val="both"/>
        <w:rPr>
          <w:rFonts w:ascii="Times New Roman" w:hAnsi="Times New Roman"/>
          <w:b/>
          <w:sz w:val="24"/>
        </w:rPr>
      </w:pPr>
      <w:bookmarkStart w:id="6" w:name="_Hlk236736962"/>
      <w:r>
        <w:rPr>
          <w:rFonts w:ascii="Times New Roman" w:hAnsi="Times New Roman"/>
          <w:b/>
          <w:sz w:val="24"/>
        </w:rPr>
        <w:t xml:space="preserve">З ПДВ </w:t>
      </w:r>
      <w:bookmarkEnd w:id="6"/>
      <w:r w:rsidR="00855866">
        <w:rPr>
          <w:rFonts w:ascii="Times New Roman" w:hAnsi="Times New Roman"/>
          <w:b/>
          <w:sz w:val="24"/>
        </w:rPr>
        <w:t xml:space="preserve">- </w:t>
      </w:r>
      <w:r w:rsidR="00855866" w:rsidRPr="00F07469">
        <w:rPr>
          <w:rFonts w:ascii="Times New Roman" w:hAnsi="Times New Roman"/>
          <w:b/>
          <w:sz w:val="24"/>
        </w:rPr>
        <w:t>2 572 000,35</w:t>
      </w:r>
      <w:r w:rsidR="00855866" w:rsidRPr="009664E5">
        <w:rPr>
          <w:rFonts w:ascii="Times New Roman" w:hAnsi="Times New Roman"/>
          <w:b/>
          <w:sz w:val="24"/>
          <w:lang w:val="en-US"/>
        </w:rPr>
        <w:t xml:space="preserve"> (</w:t>
      </w:r>
      <w:proofErr w:type="spellStart"/>
      <w:r w:rsidR="00855866" w:rsidRPr="00E445AE">
        <w:rPr>
          <w:rFonts w:ascii="Times New Roman" w:hAnsi="Times New Roman"/>
          <w:b/>
          <w:sz w:val="24"/>
          <w:lang w:val="en-US"/>
        </w:rPr>
        <w:t>Два</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мільйона</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п'ятсот</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сімдесят</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дві</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тисячі</w:t>
      </w:r>
      <w:proofErr w:type="spellEnd"/>
      <w:r w:rsidR="00855866" w:rsidRPr="00E445AE">
        <w:rPr>
          <w:rFonts w:ascii="Times New Roman" w:hAnsi="Times New Roman"/>
          <w:b/>
          <w:sz w:val="24"/>
          <w:lang w:val="en-US"/>
        </w:rPr>
        <w:t xml:space="preserve"> </w:t>
      </w:r>
      <w:proofErr w:type="spellStart"/>
      <w:r w:rsidR="00855866" w:rsidRPr="00E445AE">
        <w:rPr>
          <w:rFonts w:ascii="Times New Roman" w:hAnsi="Times New Roman"/>
          <w:b/>
          <w:sz w:val="24"/>
          <w:lang w:val="en-US"/>
        </w:rPr>
        <w:t>гривень</w:t>
      </w:r>
      <w:proofErr w:type="spellEnd"/>
      <w:r w:rsidR="00855866" w:rsidRPr="00E445AE">
        <w:rPr>
          <w:rFonts w:ascii="Times New Roman" w:hAnsi="Times New Roman"/>
          <w:b/>
          <w:sz w:val="24"/>
          <w:lang w:val="en-US"/>
        </w:rPr>
        <w:t xml:space="preserve"> 35 </w:t>
      </w:r>
      <w:proofErr w:type="spellStart"/>
      <w:r w:rsidR="00855866" w:rsidRPr="00E445AE">
        <w:rPr>
          <w:rFonts w:ascii="Times New Roman" w:hAnsi="Times New Roman"/>
          <w:b/>
          <w:sz w:val="24"/>
          <w:lang w:val="en-US"/>
        </w:rPr>
        <w:t>копійок</w:t>
      </w:r>
      <w:proofErr w:type="spellEnd"/>
      <w:r w:rsidR="00855866" w:rsidRPr="001759F2">
        <w:rPr>
          <w:rFonts w:ascii="Times New Roman" w:hAnsi="Times New Roman"/>
          <w:b/>
          <w:sz w:val="24"/>
          <w:lang w:val="en-US"/>
        </w:rPr>
        <w:t>) з ПДВ</w:t>
      </w:r>
      <w:r w:rsidR="00855866" w:rsidRPr="001759F2">
        <w:rPr>
          <w:rFonts w:ascii="Times New Roman" w:hAnsi="Times New Roman"/>
          <w:b/>
          <w:sz w:val="24"/>
        </w:rPr>
        <w:t>;</w:t>
      </w:r>
    </w:p>
    <w:p w14:paraId="381AC14A" w14:textId="77777777" w:rsidR="00855866" w:rsidRPr="001759F2" w:rsidRDefault="00855866" w:rsidP="00855866">
      <w:pPr>
        <w:pStyle w:val="a7"/>
        <w:numPr>
          <w:ilvl w:val="0"/>
          <w:numId w:val="17"/>
        </w:numPr>
        <w:jc w:val="both"/>
        <w:rPr>
          <w:rFonts w:ascii="Times New Roman" w:hAnsi="Times New Roman"/>
          <w:b/>
          <w:sz w:val="24"/>
        </w:rPr>
      </w:pPr>
      <w:r w:rsidRPr="001759F2">
        <w:rPr>
          <w:rFonts w:ascii="Times New Roman" w:hAnsi="Times New Roman"/>
          <w:b/>
          <w:sz w:val="24"/>
        </w:rPr>
        <w:t xml:space="preserve">БЕЗ ПДВ - </w:t>
      </w:r>
      <w:r w:rsidRPr="00E445AE">
        <w:rPr>
          <w:rFonts w:ascii="Times New Roman" w:hAnsi="Times New Roman"/>
          <w:b/>
          <w:sz w:val="24"/>
        </w:rPr>
        <w:t xml:space="preserve"> 2 403 738,66 </w:t>
      </w:r>
      <w:r w:rsidRPr="001759F2">
        <w:rPr>
          <w:rFonts w:ascii="Times New Roman" w:hAnsi="Times New Roman"/>
          <w:b/>
          <w:sz w:val="24"/>
        </w:rPr>
        <w:t>(</w:t>
      </w:r>
      <w:r w:rsidRPr="00E445AE">
        <w:rPr>
          <w:rFonts w:ascii="Times New Roman" w:hAnsi="Times New Roman"/>
          <w:b/>
          <w:sz w:val="24"/>
        </w:rPr>
        <w:t>Два мільйона чотириста три тисячі сімсот тридцять вісім гривень 66 копійок</w:t>
      </w:r>
      <w:r w:rsidRPr="001759F2">
        <w:rPr>
          <w:rFonts w:ascii="Times New Roman" w:hAnsi="Times New Roman"/>
          <w:b/>
          <w:sz w:val="24"/>
        </w:rPr>
        <w:t>) без ПДВ.</w:t>
      </w:r>
    </w:p>
    <w:p w14:paraId="145665F5" w14:textId="0F5291BC" w:rsidR="007A428F" w:rsidRPr="007A428F" w:rsidRDefault="007A428F" w:rsidP="00855866">
      <w:pPr>
        <w:pStyle w:val="a7"/>
        <w:ind w:left="927"/>
        <w:jc w:val="both"/>
        <w:rPr>
          <w:rFonts w:ascii="Times New Roman" w:hAnsi="Times New Roman"/>
          <w:b/>
          <w:sz w:val="24"/>
        </w:rPr>
      </w:pPr>
    </w:p>
    <w:sectPr w:rsidR="007A428F" w:rsidRPr="007A428F" w:rsidSect="005A2B13">
      <w:pgSz w:w="11906" w:h="16838"/>
      <w:pgMar w:top="426" w:right="850" w:bottom="567" w:left="1701"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D5143"/>
    <w:multiLevelType w:val="hybridMultilevel"/>
    <w:tmpl w:val="708C3B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6D5048"/>
    <w:multiLevelType w:val="hybridMultilevel"/>
    <w:tmpl w:val="9DEA825C"/>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8F1A65"/>
    <w:multiLevelType w:val="hybridMultilevel"/>
    <w:tmpl w:val="2DA8EBB2"/>
    <w:lvl w:ilvl="0" w:tplc="33C43A3A">
      <w:start w:val="1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1C3C5186"/>
    <w:multiLevelType w:val="hybridMultilevel"/>
    <w:tmpl w:val="08F63B5A"/>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1DA6B8D"/>
    <w:multiLevelType w:val="hybridMultilevel"/>
    <w:tmpl w:val="80A81328"/>
    <w:lvl w:ilvl="0" w:tplc="7A103982">
      <w:start w:val="1"/>
      <w:numFmt w:val="decimal"/>
      <w:lvlText w:val="3.%1"/>
      <w:lvlJc w:val="left"/>
      <w:pPr>
        <w:ind w:left="786"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5" w15:restartNumberingAfterBreak="0">
    <w:nsid w:val="23150AD3"/>
    <w:multiLevelType w:val="hybridMultilevel"/>
    <w:tmpl w:val="96BE9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547EA1"/>
    <w:multiLevelType w:val="hybridMultilevel"/>
    <w:tmpl w:val="9B800B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0F961A2"/>
    <w:multiLevelType w:val="hybridMultilevel"/>
    <w:tmpl w:val="C20CF8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3DA343C"/>
    <w:multiLevelType w:val="hybridMultilevel"/>
    <w:tmpl w:val="DDF23A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69D2DEA"/>
    <w:multiLevelType w:val="hybridMultilevel"/>
    <w:tmpl w:val="50206842"/>
    <w:lvl w:ilvl="0" w:tplc="FAA8A58E">
      <w:start w:val="1"/>
      <w:numFmt w:val="decimal"/>
      <w:lvlText w:val="%1."/>
      <w:lvlJc w:val="left"/>
      <w:pPr>
        <w:ind w:left="760" w:hanging="360"/>
      </w:pPr>
      <w:rPr>
        <w:rFonts w:hint="default"/>
        <w:color w:val="00000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535C3319"/>
    <w:multiLevelType w:val="hybridMultilevel"/>
    <w:tmpl w:val="0A40B2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B837F44"/>
    <w:multiLevelType w:val="hybridMultilevel"/>
    <w:tmpl w:val="3BA8E4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3636193"/>
    <w:multiLevelType w:val="hybridMultilevel"/>
    <w:tmpl w:val="480C6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21128E"/>
    <w:multiLevelType w:val="hybridMultilevel"/>
    <w:tmpl w:val="42ECC10E"/>
    <w:lvl w:ilvl="0" w:tplc="54D02B6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68347D7"/>
    <w:multiLevelType w:val="hybridMultilevel"/>
    <w:tmpl w:val="B308E8E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8E33A8"/>
    <w:multiLevelType w:val="hybridMultilevel"/>
    <w:tmpl w:val="1D3E4774"/>
    <w:lvl w:ilvl="0" w:tplc="8236F24A">
      <w:start w:val="1"/>
      <w:numFmt w:val="decimal"/>
      <w:lvlText w:val="%1."/>
      <w:lvlJc w:val="left"/>
      <w:pPr>
        <w:ind w:left="1146" w:hanging="360"/>
      </w:pPr>
      <w:rPr>
        <w:rFonts w:hint="default"/>
        <w:b w:val="0"/>
        <w:i w:val="0"/>
        <w:caps w:val="0"/>
        <w:strike w:val="0"/>
        <w:dstrike w:val="0"/>
        <w:vanish w:val="0"/>
        <w:vertAlign w:val="baseline"/>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num w:numId="1">
    <w:abstractNumId w:val="13"/>
  </w:num>
  <w:num w:numId="2">
    <w:abstractNumId w:val="5"/>
  </w:num>
  <w:num w:numId="3">
    <w:abstractNumId w:val="4"/>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5"/>
  </w:num>
  <w:num w:numId="8">
    <w:abstractNumId w:val="8"/>
  </w:num>
  <w:num w:numId="9">
    <w:abstractNumId w:val="9"/>
  </w:num>
  <w:num w:numId="10">
    <w:abstractNumId w:val="3"/>
  </w:num>
  <w:num w:numId="11">
    <w:abstractNumId w:val="1"/>
  </w:num>
  <w:num w:numId="12">
    <w:abstractNumId w:val="6"/>
  </w:num>
  <w:num w:numId="13">
    <w:abstractNumId w:val="10"/>
  </w:num>
  <w:num w:numId="14">
    <w:abstractNumId w:val="0"/>
  </w:num>
  <w:num w:numId="15">
    <w:abstractNumId w:val="11"/>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13"/>
    <w:rsid w:val="00000DE5"/>
    <w:rsid w:val="00020DD3"/>
    <w:rsid w:val="0002756E"/>
    <w:rsid w:val="00034C37"/>
    <w:rsid w:val="00042DD7"/>
    <w:rsid w:val="00044777"/>
    <w:rsid w:val="00052EE9"/>
    <w:rsid w:val="00064252"/>
    <w:rsid w:val="000748D1"/>
    <w:rsid w:val="000B4E9D"/>
    <w:rsid w:val="000D6713"/>
    <w:rsid w:val="000E0808"/>
    <w:rsid w:val="000E4C7B"/>
    <w:rsid w:val="000F3805"/>
    <w:rsid w:val="000F405E"/>
    <w:rsid w:val="001159FF"/>
    <w:rsid w:val="00122418"/>
    <w:rsid w:val="001264F6"/>
    <w:rsid w:val="00135BB5"/>
    <w:rsid w:val="001367FF"/>
    <w:rsid w:val="0015209D"/>
    <w:rsid w:val="00157F9A"/>
    <w:rsid w:val="00163FEE"/>
    <w:rsid w:val="001D47B7"/>
    <w:rsid w:val="001E49ED"/>
    <w:rsid w:val="001E707A"/>
    <w:rsid w:val="001E74A8"/>
    <w:rsid w:val="00205C2A"/>
    <w:rsid w:val="0029456B"/>
    <w:rsid w:val="002C0D36"/>
    <w:rsid w:val="002D26CB"/>
    <w:rsid w:val="002E0027"/>
    <w:rsid w:val="002F1116"/>
    <w:rsid w:val="00313C90"/>
    <w:rsid w:val="00324F1F"/>
    <w:rsid w:val="0032500F"/>
    <w:rsid w:val="00326BEB"/>
    <w:rsid w:val="00352270"/>
    <w:rsid w:val="003570CF"/>
    <w:rsid w:val="00382EB4"/>
    <w:rsid w:val="00396EF9"/>
    <w:rsid w:val="00397398"/>
    <w:rsid w:val="003A7F8B"/>
    <w:rsid w:val="003B2FC7"/>
    <w:rsid w:val="003B3976"/>
    <w:rsid w:val="003E3309"/>
    <w:rsid w:val="003F0D69"/>
    <w:rsid w:val="00401BC4"/>
    <w:rsid w:val="004160B6"/>
    <w:rsid w:val="004171C9"/>
    <w:rsid w:val="00460A8A"/>
    <w:rsid w:val="0048001D"/>
    <w:rsid w:val="00490A8D"/>
    <w:rsid w:val="004928A9"/>
    <w:rsid w:val="004C0EF1"/>
    <w:rsid w:val="004D35C0"/>
    <w:rsid w:val="004E72FA"/>
    <w:rsid w:val="004F089C"/>
    <w:rsid w:val="004F6CEB"/>
    <w:rsid w:val="00552973"/>
    <w:rsid w:val="00573EA8"/>
    <w:rsid w:val="00576552"/>
    <w:rsid w:val="005766EA"/>
    <w:rsid w:val="005A2B13"/>
    <w:rsid w:val="0060402D"/>
    <w:rsid w:val="00616944"/>
    <w:rsid w:val="006224F8"/>
    <w:rsid w:val="006572BE"/>
    <w:rsid w:val="00661A39"/>
    <w:rsid w:val="00665FB1"/>
    <w:rsid w:val="006664FB"/>
    <w:rsid w:val="00666516"/>
    <w:rsid w:val="006666A0"/>
    <w:rsid w:val="0067300D"/>
    <w:rsid w:val="00675805"/>
    <w:rsid w:val="0068314B"/>
    <w:rsid w:val="00695B44"/>
    <w:rsid w:val="006B038E"/>
    <w:rsid w:val="006B2132"/>
    <w:rsid w:val="006B26D2"/>
    <w:rsid w:val="006C5C3E"/>
    <w:rsid w:val="006D684B"/>
    <w:rsid w:val="006E7F53"/>
    <w:rsid w:val="006F250E"/>
    <w:rsid w:val="0074678C"/>
    <w:rsid w:val="007544D5"/>
    <w:rsid w:val="00761A58"/>
    <w:rsid w:val="00764FC6"/>
    <w:rsid w:val="007A428F"/>
    <w:rsid w:val="007A79FC"/>
    <w:rsid w:val="007A7EF8"/>
    <w:rsid w:val="007C17CE"/>
    <w:rsid w:val="007E514D"/>
    <w:rsid w:val="00813096"/>
    <w:rsid w:val="00825C2A"/>
    <w:rsid w:val="00836550"/>
    <w:rsid w:val="008373E8"/>
    <w:rsid w:val="00837A29"/>
    <w:rsid w:val="008462EC"/>
    <w:rsid w:val="008545A4"/>
    <w:rsid w:val="00855866"/>
    <w:rsid w:val="0086068D"/>
    <w:rsid w:val="008653A7"/>
    <w:rsid w:val="0086771A"/>
    <w:rsid w:val="00872525"/>
    <w:rsid w:val="00872E9A"/>
    <w:rsid w:val="008949A9"/>
    <w:rsid w:val="008B59F9"/>
    <w:rsid w:val="008D22D2"/>
    <w:rsid w:val="00915423"/>
    <w:rsid w:val="0092230A"/>
    <w:rsid w:val="00925A2A"/>
    <w:rsid w:val="00930A18"/>
    <w:rsid w:val="009336EE"/>
    <w:rsid w:val="00944A75"/>
    <w:rsid w:val="009664E5"/>
    <w:rsid w:val="00983CF1"/>
    <w:rsid w:val="00985728"/>
    <w:rsid w:val="009B06F1"/>
    <w:rsid w:val="009B4A1C"/>
    <w:rsid w:val="009C3040"/>
    <w:rsid w:val="009C525E"/>
    <w:rsid w:val="009D3E85"/>
    <w:rsid w:val="009D7630"/>
    <w:rsid w:val="009E19D1"/>
    <w:rsid w:val="00A04D37"/>
    <w:rsid w:val="00A20DC2"/>
    <w:rsid w:val="00A403DC"/>
    <w:rsid w:val="00A44CA4"/>
    <w:rsid w:val="00A54224"/>
    <w:rsid w:val="00A64262"/>
    <w:rsid w:val="00A84C45"/>
    <w:rsid w:val="00AB6CA7"/>
    <w:rsid w:val="00AC31CD"/>
    <w:rsid w:val="00AF56AF"/>
    <w:rsid w:val="00B22D01"/>
    <w:rsid w:val="00B25F46"/>
    <w:rsid w:val="00B42D62"/>
    <w:rsid w:val="00B8155B"/>
    <w:rsid w:val="00BA374E"/>
    <w:rsid w:val="00BB6193"/>
    <w:rsid w:val="00C065D4"/>
    <w:rsid w:val="00C353B4"/>
    <w:rsid w:val="00C7521E"/>
    <w:rsid w:val="00C82779"/>
    <w:rsid w:val="00C901F9"/>
    <w:rsid w:val="00CB1D18"/>
    <w:rsid w:val="00D12A58"/>
    <w:rsid w:val="00D2427B"/>
    <w:rsid w:val="00D3787F"/>
    <w:rsid w:val="00D40230"/>
    <w:rsid w:val="00D4785A"/>
    <w:rsid w:val="00D47D6E"/>
    <w:rsid w:val="00D5560D"/>
    <w:rsid w:val="00D63454"/>
    <w:rsid w:val="00D76580"/>
    <w:rsid w:val="00D9534F"/>
    <w:rsid w:val="00D9683E"/>
    <w:rsid w:val="00DA0813"/>
    <w:rsid w:val="00DA5985"/>
    <w:rsid w:val="00DA62E7"/>
    <w:rsid w:val="00DB37D5"/>
    <w:rsid w:val="00DB46F2"/>
    <w:rsid w:val="00DD3CED"/>
    <w:rsid w:val="00DD5A85"/>
    <w:rsid w:val="00DF60E6"/>
    <w:rsid w:val="00E05BB4"/>
    <w:rsid w:val="00E115C2"/>
    <w:rsid w:val="00E509F5"/>
    <w:rsid w:val="00E829B9"/>
    <w:rsid w:val="00EA25C6"/>
    <w:rsid w:val="00EA6A9B"/>
    <w:rsid w:val="00EB7E79"/>
    <w:rsid w:val="00EE7A7D"/>
    <w:rsid w:val="00EF2EA2"/>
    <w:rsid w:val="00F20182"/>
    <w:rsid w:val="00F27281"/>
    <w:rsid w:val="00F30F2D"/>
    <w:rsid w:val="00F34208"/>
    <w:rsid w:val="00F45A0D"/>
    <w:rsid w:val="00F463D9"/>
    <w:rsid w:val="00F550C5"/>
    <w:rsid w:val="00F743C6"/>
    <w:rsid w:val="00F825DA"/>
    <w:rsid w:val="00F856DC"/>
    <w:rsid w:val="00F977FD"/>
    <w:rsid w:val="00FA1422"/>
    <w:rsid w:val="00FB2FE0"/>
    <w:rsid w:val="00FD22DE"/>
    <w:rsid w:val="00FD6D12"/>
    <w:rsid w:val="00FF03DA"/>
    <w:rsid w:val="00FF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58D3"/>
  <w15:docId w15:val="{A9D2E38B-6168-4549-88C0-DE74D512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74A8"/>
  </w:style>
  <w:style w:type="paragraph" w:styleId="1">
    <w:name w:val="heading 1"/>
    <w:basedOn w:val="10"/>
    <w:next w:val="10"/>
    <w:rsid w:val="005A2B13"/>
    <w:pPr>
      <w:keepNext/>
      <w:keepLines/>
      <w:spacing w:before="480" w:after="120"/>
      <w:outlineLvl w:val="0"/>
    </w:pPr>
    <w:rPr>
      <w:b/>
      <w:sz w:val="48"/>
      <w:szCs w:val="48"/>
    </w:rPr>
  </w:style>
  <w:style w:type="paragraph" w:styleId="2">
    <w:name w:val="heading 2"/>
    <w:basedOn w:val="10"/>
    <w:next w:val="10"/>
    <w:rsid w:val="005A2B13"/>
    <w:pPr>
      <w:keepNext/>
      <w:keepLines/>
      <w:spacing w:before="360" w:after="80"/>
      <w:outlineLvl w:val="1"/>
    </w:pPr>
    <w:rPr>
      <w:b/>
      <w:sz w:val="36"/>
      <w:szCs w:val="36"/>
    </w:rPr>
  </w:style>
  <w:style w:type="paragraph" w:styleId="3">
    <w:name w:val="heading 3"/>
    <w:basedOn w:val="10"/>
    <w:next w:val="10"/>
    <w:rsid w:val="005A2B13"/>
    <w:pPr>
      <w:keepNext/>
      <w:keepLines/>
      <w:spacing w:before="280" w:after="80"/>
      <w:outlineLvl w:val="2"/>
    </w:pPr>
    <w:rPr>
      <w:b/>
      <w:sz w:val="28"/>
      <w:szCs w:val="28"/>
    </w:rPr>
  </w:style>
  <w:style w:type="paragraph" w:styleId="4">
    <w:name w:val="heading 4"/>
    <w:basedOn w:val="10"/>
    <w:next w:val="10"/>
    <w:rsid w:val="005A2B13"/>
    <w:pPr>
      <w:keepNext/>
      <w:keepLines/>
      <w:spacing w:before="240" w:after="40"/>
      <w:outlineLvl w:val="3"/>
    </w:pPr>
    <w:rPr>
      <w:b/>
      <w:sz w:val="24"/>
      <w:szCs w:val="24"/>
    </w:rPr>
  </w:style>
  <w:style w:type="paragraph" w:styleId="5">
    <w:name w:val="heading 5"/>
    <w:basedOn w:val="10"/>
    <w:next w:val="10"/>
    <w:rsid w:val="005A2B13"/>
    <w:pPr>
      <w:keepNext/>
      <w:keepLines/>
      <w:spacing w:before="220" w:after="40"/>
      <w:outlineLvl w:val="4"/>
    </w:pPr>
    <w:rPr>
      <w:b/>
    </w:rPr>
  </w:style>
  <w:style w:type="paragraph" w:styleId="6">
    <w:name w:val="heading 6"/>
    <w:basedOn w:val="10"/>
    <w:next w:val="10"/>
    <w:rsid w:val="005A2B1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5A2B13"/>
  </w:style>
  <w:style w:type="table" w:customStyle="1" w:styleId="TableNormal">
    <w:name w:val="Table Normal"/>
    <w:rsid w:val="005A2B13"/>
    <w:tblPr>
      <w:tblCellMar>
        <w:top w:w="0" w:type="dxa"/>
        <w:left w:w="0" w:type="dxa"/>
        <w:bottom w:w="0" w:type="dxa"/>
        <w:right w:w="0" w:type="dxa"/>
      </w:tblCellMar>
    </w:tblPr>
  </w:style>
  <w:style w:type="paragraph" w:styleId="a3">
    <w:name w:val="Title"/>
    <w:basedOn w:val="10"/>
    <w:next w:val="10"/>
    <w:rsid w:val="005A2B13"/>
    <w:pPr>
      <w:keepNext/>
      <w:keepLines/>
      <w:spacing w:before="480" w:after="120"/>
    </w:pPr>
    <w:rPr>
      <w:b/>
      <w:sz w:val="72"/>
      <w:szCs w:val="72"/>
    </w:rPr>
  </w:style>
  <w:style w:type="paragraph" w:styleId="a4">
    <w:name w:val="Subtitle"/>
    <w:basedOn w:val="10"/>
    <w:next w:val="10"/>
    <w:rsid w:val="005A2B13"/>
    <w:pPr>
      <w:keepNext/>
      <w:keepLines/>
      <w:spacing w:before="360" w:after="80"/>
    </w:pPr>
    <w:rPr>
      <w:rFonts w:ascii="Georgia" w:eastAsia="Georgia" w:hAnsi="Georgia" w:cs="Georgia"/>
      <w:i/>
      <w:color w:val="666666"/>
      <w:sz w:val="48"/>
      <w:szCs w:val="48"/>
    </w:rPr>
  </w:style>
  <w:style w:type="table" w:customStyle="1" w:styleId="a5">
    <w:basedOn w:val="TableNormal"/>
    <w:rsid w:val="005A2B13"/>
    <w:pPr>
      <w:spacing w:after="0" w:line="240" w:lineRule="auto"/>
    </w:pPr>
    <w:tblPr>
      <w:tblStyleRowBandSize w:val="1"/>
      <w:tblStyleColBandSize w:val="1"/>
      <w:tblCellMar>
        <w:left w:w="108" w:type="dxa"/>
        <w:right w:w="108" w:type="dxa"/>
      </w:tblCellMar>
    </w:tblPr>
  </w:style>
  <w:style w:type="paragraph" w:customStyle="1" w:styleId="11">
    <w:name w:val="Обычный1"/>
    <w:rsid w:val="000E4C7B"/>
    <w:rPr>
      <w:lang w:eastAsia="uk-UA"/>
    </w:rPr>
  </w:style>
  <w:style w:type="paragraph" w:styleId="HTML">
    <w:name w:val="HTML Preformatted"/>
    <w:aliases w:val="Знак9"/>
    <w:basedOn w:val="a"/>
    <w:link w:val="HTML0"/>
    <w:rsid w:val="00D4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color w:val="000000"/>
      <w:sz w:val="17"/>
      <w:szCs w:val="17"/>
      <w:lang w:eastAsia="ar-SA"/>
    </w:rPr>
  </w:style>
  <w:style w:type="character" w:customStyle="1" w:styleId="HTML0">
    <w:name w:val="Стандартний HTML Знак"/>
    <w:aliases w:val="Знак9 Знак"/>
    <w:basedOn w:val="a0"/>
    <w:link w:val="HTML"/>
    <w:rsid w:val="00D40230"/>
    <w:rPr>
      <w:rFonts w:ascii="Courier New" w:eastAsia="Times New Roman" w:hAnsi="Courier New" w:cs="Times New Roman"/>
      <w:color w:val="000000"/>
      <w:sz w:val="17"/>
      <w:szCs w:val="17"/>
      <w:lang w:eastAsia="ar-SA"/>
    </w:rPr>
  </w:style>
  <w:style w:type="character" w:styleId="a6">
    <w:name w:val="Hyperlink"/>
    <w:basedOn w:val="a0"/>
    <w:uiPriority w:val="99"/>
    <w:semiHidden/>
    <w:unhideWhenUsed/>
    <w:rsid w:val="00B8155B"/>
    <w:rPr>
      <w:color w:val="0000FF"/>
      <w:u w:val="single"/>
    </w:rPr>
  </w:style>
  <w:style w:type="paragraph" w:styleId="a7">
    <w:name w:val="No Spacing"/>
    <w:aliases w:val="ТNR AMPU"/>
    <w:link w:val="a8"/>
    <w:uiPriority w:val="99"/>
    <w:qFormat/>
    <w:rsid w:val="00D2427B"/>
    <w:pPr>
      <w:spacing w:after="0" w:line="240" w:lineRule="auto"/>
    </w:pPr>
    <w:rPr>
      <w:rFonts w:cs="Times New Roman"/>
      <w:lang w:eastAsia="en-US"/>
    </w:rPr>
  </w:style>
  <w:style w:type="paragraph" w:styleId="a9">
    <w:name w:val="List Paragraph"/>
    <w:aliases w:val="Number Bullets,название табл/рис,Список уровня 2,Bullet Number,Bullet 1,Use Case List Paragraph,lp1,lp11,List Paragraph11,EBRD List,CA bullets,Details,Абзац списку 1,тв-Абзац списка,заголовок 1.1,List Paragraph (numbered (a))"/>
    <w:basedOn w:val="a"/>
    <w:link w:val="aa"/>
    <w:uiPriority w:val="34"/>
    <w:qFormat/>
    <w:rsid w:val="00FB2FE0"/>
    <w:pPr>
      <w:spacing w:after="0"/>
      <w:ind w:left="720"/>
      <w:contextualSpacing/>
    </w:pPr>
    <w:rPr>
      <w:rFonts w:asciiTheme="minorHAnsi" w:eastAsiaTheme="minorEastAsia" w:hAnsiTheme="minorHAnsi" w:cstheme="minorBidi"/>
      <w:lang w:val="ru-RU"/>
    </w:rPr>
  </w:style>
  <w:style w:type="paragraph" w:customStyle="1" w:styleId="rvps2">
    <w:name w:val="rvps2"/>
    <w:basedOn w:val="a"/>
    <w:qFormat/>
    <w:rsid w:val="00FB2FE0"/>
    <w:pPr>
      <w:spacing w:before="280" w:after="280" w:line="240" w:lineRule="auto"/>
    </w:pPr>
    <w:rPr>
      <w:rFonts w:ascii="Times New Roman" w:eastAsia="Times New Roman" w:hAnsi="Times New Roman" w:cs="Times New Roman"/>
      <w:sz w:val="24"/>
      <w:szCs w:val="24"/>
      <w:lang w:eastAsia="ar-SA"/>
    </w:rPr>
  </w:style>
  <w:style w:type="character" w:customStyle="1" w:styleId="aa">
    <w:name w:val="Абзац списку Знак"/>
    <w:aliases w:val="Number Bullets Знак,название табл/рис Знак,Список уровня 2 Знак,Bullet Number Знак,Bullet 1 Знак,Use Case List Paragraph Знак,lp1 Знак,lp11 Знак,List Paragraph11 Знак,EBRD List Знак,CA bullets Знак,Details Знак,Абзац списку 1 Знак"/>
    <w:link w:val="a9"/>
    <w:uiPriority w:val="34"/>
    <w:qFormat/>
    <w:locked/>
    <w:rsid w:val="00FB2FE0"/>
    <w:rPr>
      <w:rFonts w:asciiTheme="minorHAnsi" w:eastAsiaTheme="minorEastAsia" w:hAnsiTheme="minorHAnsi" w:cstheme="minorBidi"/>
      <w:lang w:val="ru-RU"/>
    </w:rPr>
  </w:style>
  <w:style w:type="table" w:styleId="ab">
    <w:name w:val="Table Grid"/>
    <w:basedOn w:val="a1"/>
    <w:uiPriority w:val="59"/>
    <w:rsid w:val="00C353B4"/>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Обычный (веб) Знак1"/>
    <w:link w:val="ad"/>
    <w:uiPriority w:val="99"/>
    <w:unhideWhenUsed/>
    <w:qFormat/>
    <w:rsid w:val="00DD5A85"/>
    <w:pPr>
      <w:spacing w:before="100" w:beforeAutospacing="1" w:after="100" w:afterAutospacing="1" w:line="240" w:lineRule="auto"/>
    </w:pPr>
    <w:rPr>
      <w:rFonts w:ascii="Times New Roman" w:eastAsia="Times New Roman" w:hAnsi="Times New Roman" w:cstheme="minorBidi"/>
      <w:sz w:val="24"/>
      <w:szCs w:val="24"/>
      <w:lang w:val="ru-RU"/>
    </w:rPr>
  </w:style>
  <w:style w:type="character" w:customStyle="1" w:styleId="a8">
    <w:name w:val="Без інтервалів Знак"/>
    <w:aliases w:val="ТNR AMPU Знак"/>
    <w:link w:val="a7"/>
    <w:uiPriority w:val="99"/>
    <w:qFormat/>
    <w:rsid w:val="00DD5A85"/>
    <w:rPr>
      <w:rFonts w:cs="Times New Roman"/>
      <w:lang w:eastAsia="en-US"/>
    </w:rPr>
  </w:style>
  <w:style w:type="character" w:customStyle="1" w:styleId="ad">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c"/>
    <w:uiPriority w:val="99"/>
    <w:qFormat/>
    <w:rsid w:val="006E7F53"/>
    <w:rPr>
      <w:rFonts w:ascii="Times New Roman" w:eastAsia="Times New Roman" w:hAnsi="Times New Roman" w:cstheme="minorBidi"/>
      <w:sz w:val="24"/>
      <w:szCs w:val="24"/>
      <w:lang w:val="ru-RU"/>
    </w:rPr>
  </w:style>
  <w:style w:type="paragraph" w:customStyle="1" w:styleId="12">
    <w:name w:val="Без интервала1"/>
    <w:qFormat/>
    <w:rsid w:val="006E7F53"/>
    <w:pPr>
      <w:spacing w:after="0" w:line="240" w:lineRule="auto"/>
    </w:pPr>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64256">
      <w:bodyDiv w:val="1"/>
      <w:marLeft w:val="0"/>
      <w:marRight w:val="0"/>
      <w:marTop w:val="0"/>
      <w:marBottom w:val="0"/>
      <w:divBdr>
        <w:top w:val="none" w:sz="0" w:space="0" w:color="auto"/>
        <w:left w:val="none" w:sz="0" w:space="0" w:color="auto"/>
        <w:bottom w:val="none" w:sz="0" w:space="0" w:color="auto"/>
        <w:right w:val="none" w:sz="0" w:space="0" w:color="auto"/>
      </w:divBdr>
    </w:div>
    <w:div w:id="275448629">
      <w:bodyDiv w:val="1"/>
      <w:marLeft w:val="0"/>
      <w:marRight w:val="0"/>
      <w:marTop w:val="0"/>
      <w:marBottom w:val="0"/>
      <w:divBdr>
        <w:top w:val="none" w:sz="0" w:space="0" w:color="auto"/>
        <w:left w:val="none" w:sz="0" w:space="0" w:color="auto"/>
        <w:bottom w:val="none" w:sz="0" w:space="0" w:color="auto"/>
        <w:right w:val="none" w:sz="0" w:space="0" w:color="auto"/>
      </w:divBdr>
    </w:div>
    <w:div w:id="429814833">
      <w:bodyDiv w:val="1"/>
      <w:marLeft w:val="0"/>
      <w:marRight w:val="0"/>
      <w:marTop w:val="0"/>
      <w:marBottom w:val="0"/>
      <w:divBdr>
        <w:top w:val="none" w:sz="0" w:space="0" w:color="auto"/>
        <w:left w:val="none" w:sz="0" w:space="0" w:color="auto"/>
        <w:bottom w:val="none" w:sz="0" w:space="0" w:color="auto"/>
        <w:right w:val="none" w:sz="0" w:space="0" w:color="auto"/>
      </w:divBdr>
    </w:div>
    <w:div w:id="657613461">
      <w:bodyDiv w:val="1"/>
      <w:marLeft w:val="0"/>
      <w:marRight w:val="0"/>
      <w:marTop w:val="0"/>
      <w:marBottom w:val="0"/>
      <w:divBdr>
        <w:top w:val="none" w:sz="0" w:space="0" w:color="auto"/>
        <w:left w:val="none" w:sz="0" w:space="0" w:color="auto"/>
        <w:bottom w:val="none" w:sz="0" w:space="0" w:color="auto"/>
        <w:right w:val="none" w:sz="0" w:space="0" w:color="auto"/>
      </w:divBdr>
    </w:div>
    <w:div w:id="697049528">
      <w:bodyDiv w:val="1"/>
      <w:marLeft w:val="0"/>
      <w:marRight w:val="0"/>
      <w:marTop w:val="0"/>
      <w:marBottom w:val="0"/>
      <w:divBdr>
        <w:top w:val="none" w:sz="0" w:space="0" w:color="auto"/>
        <w:left w:val="none" w:sz="0" w:space="0" w:color="auto"/>
        <w:bottom w:val="none" w:sz="0" w:space="0" w:color="auto"/>
        <w:right w:val="none" w:sz="0" w:space="0" w:color="auto"/>
      </w:divBdr>
    </w:div>
    <w:div w:id="766583225">
      <w:bodyDiv w:val="1"/>
      <w:marLeft w:val="0"/>
      <w:marRight w:val="0"/>
      <w:marTop w:val="0"/>
      <w:marBottom w:val="0"/>
      <w:divBdr>
        <w:top w:val="none" w:sz="0" w:space="0" w:color="auto"/>
        <w:left w:val="none" w:sz="0" w:space="0" w:color="auto"/>
        <w:bottom w:val="none" w:sz="0" w:space="0" w:color="auto"/>
        <w:right w:val="none" w:sz="0" w:space="0" w:color="auto"/>
      </w:divBdr>
    </w:div>
    <w:div w:id="818765688">
      <w:bodyDiv w:val="1"/>
      <w:marLeft w:val="0"/>
      <w:marRight w:val="0"/>
      <w:marTop w:val="0"/>
      <w:marBottom w:val="0"/>
      <w:divBdr>
        <w:top w:val="none" w:sz="0" w:space="0" w:color="auto"/>
        <w:left w:val="none" w:sz="0" w:space="0" w:color="auto"/>
        <w:bottom w:val="none" w:sz="0" w:space="0" w:color="auto"/>
        <w:right w:val="none" w:sz="0" w:space="0" w:color="auto"/>
      </w:divBdr>
    </w:div>
    <w:div w:id="1007319848">
      <w:bodyDiv w:val="1"/>
      <w:marLeft w:val="0"/>
      <w:marRight w:val="0"/>
      <w:marTop w:val="0"/>
      <w:marBottom w:val="0"/>
      <w:divBdr>
        <w:top w:val="none" w:sz="0" w:space="0" w:color="auto"/>
        <w:left w:val="none" w:sz="0" w:space="0" w:color="auto"/>
        <w:bottom w:val="none" w:sz="0" w:space="0" w:color="auto"/>
        <w:right w:val="none" w:sz="0" w:space="0" w:color="auto"/>
      </w:divBdr>
    </w:div>
    <w:div w:id="1088235781">
      <w:bodyDiv w:val="1"/>
      <w:marLeft w:val="0"/>
      <w:marRight w:val="0"/>
      <w:marTop w:val="0"/>
      <w:marBottom w:val="0"/>
      <w:divBdr>
        <w:top w:val="none" w:sz="0" w:space="0" w:color="auto"/>
        <w:left w:val="none" w:sz="0" w:space="0" w:color="auto"/>
        <w:bottom w:val="none" w:sz="0" w:space="0" w:color="auto"/>
        <w:right w:val="none" w:sz="0" w:space="0" w:color="auto"/>
      </w:divBdr>
    </w:div>
    <w:div w:id="1593927405">
      <w:bodyDiv w:val="1"/>
      <w:marLeft w:val="0"/>
      <w:marRight w:val="0"/>
      <w:marTop w:val="0"/>
      <w:marBottom w:val="0"/>
      <w:divBdr>
        <w:top w:val="none" w:sz="0" w:space="0" w:color="auto"/>
        <w:left w:val="none" w:sz="0" w:space="0" w:color="auto"/>
        <w:bottom w:val="none" w:sz="0" w:space="0" w:color="auto"/>
        <w:right w:val="none" w:sz="0" w:space="0" w:color="auto"/>
      </w:divBdr>
      <w:divsChild>
        <w:div w:id="752896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96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1531">
      <w:bodyDiv w:val="1"/>
      <w:marLeft w:val="0"/>
      <w:marRight w:val="0"/>
      <w:marTop w:val="0"/>
      <w:marBottom w:val="0"/>
      <w:divBdr>
        <w:top w:val="none" w:sz="0" w:space="0" w:color="auto"/>
        <w:left w:val="none" w:sz="0" w:space="0" w:color="auto"/>
        <w:bottom w:val="none" w:sz="0" w:space="0" w:color="auto"/>
        <w:right w:val="none" w:sz="0" w:space="0" w:color="auto"/>
      </w:divBdr>
    </w:div>
    <w:div w:id="1854149552">
      <w:bodyDiv w:val="1"/>
      <w:marLeft w:val="0"/>
      <w:marRight w:val="0"/>
      <w:marTop w:val="0"/>
      <w:marBottom w:val="0"/>
      <w:divBdr>
        <w:top w:val="none" w:sz="0" w:space="0" w:color="auto"/>
        <w:left w:val="none" w:sz="0" w:space="0" w:color="auto"/>
        <w:bottom w:val="none" w:sz="0" w:space="0" w:color="auto"/>
        <w:right w:val="none" w:sz="0" w:space="0" w:color="auto"/>
      </w:divBdr>
    </w:div>
    <w:div w:id="2109152330">
      <w:bodyDiv w:val="1"/>
      <w:marLeft w:val="0"/>
      <w:marRight w:val="0"/>
      <w:marTop w:val="0"/>
      <w:marBottom w:val="0"/>
      <w:divBdr>
        <w:top w:val="none" w:sz="0" w:space="0" w:color="auto"/>
        <w:left w:val="none" w:sz="0" w:space="0" w:color="auto"/>
        <w:bottom w:val="none" w:sz="0" w:space="0" w:color="auto"/>
        <w:right w:val="none" w:sz="0" w:space="0" w:color="auto"/>
      </w:divBdr>
    </w:div>
    <w:div w:id="2109695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B3AE0-881E-44B0-8F44-CFD19BC28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4</Pages>
  <Words>5032</Words>
  <Characters>2869</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Ковтун Богдан Віталійович</cp:lastModifiedBy>
  <cp:revision>139</cp:revision>
  <cp:lastPrinted>2025-01-29T09:18:00Z</cp:lastPrinted>
  <dcterms:created xsi:type="dcterms:W3CDTF">2025-01-29T09:21:00Z</dcterms:created>
  <dcterms:modified xsi:type="dcterms:W3CDTF">2026-09-16T11:20:00Z</dcterms:modified>
</cp:coreProperties>
</file>